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D3D1" w14:textId="77777777" w:rsidR="008568EB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18"/>
          <w:szCs w:val="18"/>
        </w:rPr>
      </w:pPr>
      <w:r w:rsidRPr="0096266D">
        <w:rPr>
          <w:rFonts w:ascii="Times New Roman" w:hAnsi="Times New Roman" w:cs="Times New Roman"/>
          <w:sz w:val="18"/>
          <w:szCs w:val="18"/>
        </w:rPr>
        <w:t xml:space="preserve">Załącznik Nr 3 </w:t>
      </w:r>
    </w:p>
    <w:p w14:paraId="2B114902" w14:textId="72FCEEDC" w:rsidR="0096266D" w:rsidRPr="0096266D" w:rsidRDefault="0096266D" w:rsidP="00856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18"/>
          <w:szCs w:val="18"/>
        </w:rPr>
      </w:pPr>
      <w:r w:rsidRPr="0096266D">
        <w:rPr>
          <w:rFonts w:ascii="Times New Roman" w:hAnsi="Times New Roman" w:cs="Times New Roman"/>
          <w:sz w:val="18"/>
          <w:szCs w:val="18"/>
        </w:rPr>
        <w:t xml:space="preserve">do Uchwały Nr </w:t>
      </w:r>
      <w:r w:rsidR="00441E90">
        <w:rPr>
          <w:rFonts w:ascii="Times New Roman" w:hAnsi="Times New Roman" w:cs="Times New Roman"/>
          <w:sz w:val="18"/>
          <w:szCs w:val="18"/>
        </w:rPr>
        <w:t>XLI/199</w:t>
      </w:r>
      <w:r w:rsidRPr="0096266D">
        <w:rPr>
          <w:rFonts w:ascii="Times New Roman" w:hAnsi="Times New Roman" w:cs="Times New Roman"/>
          <w:sz w:val="18"/>
          <w:szCs w:val="18"/>
        </w:rPr>
        <w:t>/2022</w:t>
      </w:r>
    </w:p>
    <w:p w14:paraId="512A8FFE" w14:textId="77777777" w:rsidR="0096266D" w:rsidRPr="0096266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18"/>
          <w:szCs w:val="18"/>
        </w:rPr>
      </w:pPr>
      <w:r w:rsidRPr="0096266D">
        <w:rPr>
          <w:rFonts w:ascii="Times New Roman" w:hAnsi="Times New Roman" w:cs="Times New Roman"/>
          <w:sz w:val="18"/>
          <w:szCs w:val="18"/>
        </w:rPr>
        <w:t xml:space="preserve">Rady Powiatu w Węgorzewie </w:t>
      </w:r>
    </w:p>
    <w:p w14:paraId="68E2DAF0" w14:textId="77777777" w:rsidR="0096266D" w:rsidRPr="0096266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18"/>
          <w:szCs w:val="18"/>
        </w:rPr>
      </w:pPr>
      <w:r w:rsidRPr="0096266D">
        <w:rPr>
          <w:rFonts w:ascii="Times New Roman" w:hAnsi="Times New Roman" w:cs="Times New Roman"/>
          <w:sz w:val="18"/>
          <w:szCs w:val="18"/>
        </w:rPr>
        <w:t>z dnia 24.03.2022 r.</w:t>
      </w:r>
    </w:p>
    <w:p w14:paraId="61F616F5" w14:textId="77777777" w:rsidR="0096266D" w:rsidRPr="0096266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18"/>
          <w:szCs w:val="18"/>
        </w:rPr>
      </w:pPr>
    </w:p>
    <w:p w14:paraId="38DB92D1" w14:textId="77777777" w:rsidR="0096266D" w:rsidRPr="0096266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18"/>
          <w:szCs w:val="18"/>
        </w:rPr>
      </w:pPr>
    </w:p>
    <w:p w14:paraId="5A9C1F49" w14:textId="77777777" w:rsidR="0096266D" w:rsidRPr="0096266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18"/>
          <w:szCs w:val="18"/>
        </w:rPr>
      </w:pPr>
    </w:p>
    <w:p w14:paraId="326918AD" w14:textId="77777777" w:rsidR="0096266D" w:rsidRPr="0096266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66D">
        <w:rPr>
          <w:rFonts w:ascii="Times New Roman" w:hAnsi="Times New Roman" w:cs="Times New Roman"/>
          <w:b/>
          <w:bCs/>
          <w:sz w:val="24"/>
          <w:szCs w:val="24"/>
        </w:rPr>
        <w:t xml:space="preserve">Część opisowa do Wieloletniej Prognozy Finansowej </w:t>
      </w:r>
    </w:p>
    <w:p w14:paraId="48596B99" w14:textId="6EC8A1C2" w:rsidR="0096266D" w:rsidRPr="0096266D" w:rsidRDefault="0096266D" w:rsidP="00856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66D">
        <w:rPr>
          <w:rFonts w:ascii="Times New Roman" w:hAnsi="Times New Roman" w:cs="Times New Roman"/>
          <w:b/>
          <w:bCs/>
          <w:sz w:val="24"/>
          <w:szCs w:val="24"/>
        </w:rPr>
        <w:t>Powiatu Węgorzewskiego</w:t>
      </w:r>
      <w:r w:rsidR="00856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266D">
        <w:rPr>
          <w:rFonts w:ascii="Times New Roman" w:hAnsi="Times New Roman" w:cs="Times New Roman"/>
          <w:b/>
          <w:bCs/>
          <w:sz w:val="24"/>
          <w:szCs w:val="24"/>
        </w:rPr>
        <w:t>na lata 2022-2030</w:t>
      </w:r>
    </w:p>
    <w:p w14:paraId="2981AD04" w14:textId="77777777" w:rsidR="0096266D" w:rsidRPr="0096266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D74386" w14:textId="77777777" w:rsidR="0096266D" w:rsidRPr="0096266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66D">
        <w:rPr>
          <w:rFonts w:ascii="Times New Roman" w:hAnsi="Times New Roman" w:cs="Times New Roman"/>
          <w:sz w:val="24"/>
          <w:szCs w:val="24"/>
        </w:rPr>
        <w:t>Na rok 2022 zaplanowano dochody budżetowe w wysokości 61.682.234,58 zł, w tym dochody bieżące 47.945.734,58 zł oraz dochody majątkowe w wysokości 13.736.500 zł.</w:t>
      </w:r>
    </w:p>
    <w:p w14:paraId="53465A0C" w14:textId="77777777" w:rsidR="0096266D" w:rsidRPr="0096266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66D">
        <w:rPr>
          <w:rFonts w:ascii="Times New Roman" w:hAnsi="Times New Roman" w:cs="Times New Roman"/>
          <w:sz w:val="24"/>
          <w:szCs w:val="24"/>
        </w:rPr>
        <w:t>Wydatki budżetu w wysokości 65.842.113,60 zł</w:t>
      </w:r>
      <w:r w:rsidRPr="009626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96266D">
        <w:rPr>
          <w:rFonts w:ascii="Times New Roman" w:hAnsi="Times New Roman" w:cs="Times New Roman"/>
          <w:sz w:val="24"/>
          <w:szCs w:val="24"/>
        </w:rPr>
        <w:t xml:space="preserve"> z czego wydatki bieżące to 49.290.148,53 zł oraz wydatki majątkowe 16.551.965,07 zł. W wyniku tej relacji dochodów do wydatków, w 2022 roku powstał deficyt budżetowy w wysokości 4.159.879,02 zł. </w:t>
      </w:r>
    </w:p>
    <w:p w14:paraId="4CF96DA1" w14:textId="77777777" w:rsidR="0096266D" w:rsidRPr="0096266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EF8937" w14:textId="77777777" w:rsidR="0096266D" w:rsidRPr="0096266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66D">
        <w:rPr>
          <w:rFonts w:ascii="Times New Roman" w:hAnsi="Times New Roman" w:cs="Times New Roman"/>
          <w:sz w:val="24"/>
          <w:szCs w:val="24"/>
        </w:rPr>
        <w:t xml:space="preserve">W ramach przychodów zaplanowana jest kwota 3.159.879,02 zł, są to nadwyżki budżetu jednostki samorządu terytorialnego z lat ubiegłych; o których mowa w art. 217 ust. 2 pkt 5 ustawy oraz niewykorzystane środki na rachunkach bieżących budżetu przeznaczone na realizację wydatków w 2022 roku (w tym Rządowy Fundusz Inwestycji Lokalnych – 1.601.379,58 zł). W celu pokrycia deficytu budżetowego zaplanowano również kwotę 2.000.000 zł jako środki do pozyskania z kredytów, pożyczek lub emisji obligacji. </w:t>
      </w:r>
    </w:p>
    <w:p w14:paraId="5B6FC0A5" w14:textId="77777777" w:rsidR="0096266D" w:rsidRPr="0096266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66D">
        <w:rPr>
          <w:rFonts w:ascii="Times New Roman" w:hAnsi="Times New Roman" w:cs="Times New Roman"/>
          <w:sz w:val="24"/>
          <w:szCs w:val="24"/>
        </w:rPr>
        <w:t>Przewiduje się, że w 2022 r. zostaną wykupione obligacje w wysokości 1.000.000 zł. Na pokrycie wykupu przeznaczona jest nadwyżka budżetowa z lat ubiegłych w wysokości 1.000.000 zł.</w:t>
      </w:r>
    </w:p>
    <w:p w14:paraId="693E6696" w14:textId="77777777" w:rsidR="0096266D" w:rsidRPr="0096266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F270DF" w14:textId="77777777" w:rsidR="0096266D" w:rsidRPr="0096266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66D">
        <w:rPr>
          <w:rFonts w:ascii="Times New Roman" w:hAnsi="Times New Roman" w:cs="Times New Roman"/>
          <w:sz w:val="24"/>
          <w:szCs w:val="24"/>
        </w:rPr>
        <w:t xml:space="preserve">W ramach przedsięwzięć ujętych w Wieloletniej Prognozie Finansowej zaktualizowano planowaną kwotę na wydatki bieżące zwiększając </w:t>
      </w:r>
      <w:r w:rsidR="00E97956">
        <w:rPr>
          <w:rFonts w:ascii="Times New Roman" w:hAnsi="Times New Roman" w:cs="Times New Roman"/>
          <w:sz w:val="24"/>
          <w:szCs w:val="24"/>
        </w:rPr>
        <w:t xml:space="preserve">ją do wysokości 138.953,63 zł. </w:t>
      </w:r>
      <w:r w:rsidRPr="0096266D">
        <w:rPr>
          <w:rFonts w:ascii="Times New Roman" w:hAnsi="Times New Roman" w:cs="Times New Roman"/>
          <w:sz w:val="24"/>
          <w:szCs w:val="24"/>
        </w:rPr>
        <w:t>Kwota ta jest przeznaczona na projekt „Twoja Rodzina Twoja Siła ”.</w:t>
      </w:r>
    </w:p>
    <w:p w14:paraId="04E0CF77" w14:textId="77777777" w:rsidR="0096266D" w:rsidRPr="0096266D" w:rsidRDefault="0096266D" w:rsidP="0096266D">
      <w:pPr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96266D">
        <w:rPr>
          <w:rFonts w:ascii="Times New Roman" w:hAnsi="Times New Roman" w:cs="Times New Roman"/>
          <w:sz w:val="24"/>
          <w:szCs w:val="24"/>
        </w:rPr>
        <w:t>W ramach wydatków na przedsięwzięcia majątkowe na rok 2022 zaplanowano kwotę 2.250.000 zł. Środki w tej wysokości związane są z przyjętym do realizacji projektem „Budowa sali gimnastycznej – II etap rozbudowy bazy budynkowej w Zespole Szkół Zawodowych w Węgorzewie” z okresem realizacji zadania w latach 2022 i 2023.</w:t>
      </w:r>
    </w:p>
    <w:p w14:paraId="3F83C167" w14:textId="77777777" w:rsidR="0096266D" w:rsidRPr="0096266D" w:rsidRDefault="0096266D" w:rsidP="0096266D">
      <w:pPr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3C9F5699" w14:textId="77777777" w:rsidR="0096266D" w:rsidRPr="0096266D" w:rsidRDefault="0096266D" w:rsidP="00962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9FEAD" w14:textId="77777777" w:rsidR="00E0196A" w:rsidRDefault="00E0196A"/>
    <w:sectPr w:rsidR="00E0196A" w:rsidSect="009218DA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500"/>
    <w:rsid w:val="00441E90"/>
    <w:rsid w:val="008568EB"/>
    <w:rsid w:val="0096266D"/>
    <w:rsid w:val="00D83500"/>
    <w:rsid w:val="00E0196A"/>
    <w:rsid w:val="00E9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5083"/>
  <w15:docId w15:val="{10649492-FFD2-4045-8D7A-194DE61C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Sakowska</dc:creator>
  <cp:keywords/>
  <dc:description/>
  <cp:lastModifiedBy>Katarzyna Atkielska</cp:lastModifiedBy>
  <cp:revision>5</cp:revision>
  <dcterms:created xsi:type="dcterms:W3CDTF">2022-03-16T15:09:00Z</dcterms:created>
  <dcterms:modified xsi:type="dcterms:W3CDTF">2022-03-28T06:31:00Z</dcterms:modified>
</cp:coreProperties>
</file>