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Załącznik Nr 3 do 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E70F58">
        <w:rPr>
          <w:rFonts w:ascii="Times New Roman" w:hAnsi="Times New Roman" w:cs="Times New Roman"/>
          <w:sz w:val="24"/>
          <w:szCs w:val="24"/>
        </w:rPr>
        <w:t>XLVII/227</w:t>
      </w:r>
      <w:bookmarkStart w:id="0" w:name="_GoBack"/>
      <w:bookmarkEnd w:id="0"/>
      <w:r w:rsidRPr="007B754A">
        <w:rPr>
          <w:rFonts w:ascii="Times New Roman" w:hAnsi="Times New Roman" w:cs="Times New Roman"/>
          <w:sz w:val="24"/>
          <w:szCs w:val="24"/>
        </w:rPr>
        <w:t>/2022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Rady Powiatu w Węgorzewie 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>z dnia 27.10.2022 r.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>Na rok 2022 zaplanowano dochody budżetowe w wysokości 62.</w:t>
      </w:r>
      <w:r w:rsidR="000E5667">
        <w:rPr>
          <w:rFonts w:ascii="Times New Roman" w:hAnsi="Times New Roman" w:cs="Times New Roman"/>
          <w:sz w:val="24"/>
          <w:szCs w:val="24"/>
        </w:rPr>
        <w:t>701.973</w:t>
      </w:r>
      <w:r w:rsidRPr="007B754A">
        <w:rPr>
          <w:rFonts w:ascii="Times New Roman" w:hAnsi="Times New Roman" w:cs="Times New Roman"/>
          <w:sz w:val="24"/>
          <w:szCs w:val="24"/>
        </w:rPr>
        <w:t>,84 zł, w tym dochody bieżące 55.</w:t>
      </w:r>
      <w:r w:rsidR="000E5667">
        <w:rPr>
          <w:rFonts w:ascii="Times New Roman" w:hAnsi="Times New Roman" w:cs="Times New Roman"/>
          <w:sz w:val="24"/>
          <w:szCs w:val="24"/>
        </w:rPr>
        <w:t>972.824</w:t>
      </w:r>
      <w:r w:rsidRPr="007B754A">
        <w:rPr>
          <w:rFonts w:ascii="Times New Roman" w:hAnsi="Times New Roman" w:cs="Times New Roman"/>
          <w:sz w:val="24"/>
          <w:szCs w:val="24"/>
        </w:rPr>
        <w:t>,33 zł oraz dochody majątkowe w wysokości 6.729.149,51 zł.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>Wydatki budżetu w wysokości 61.</w:t>
      </w:r>
      <w:r w:rsidR="000E5667">
        <w:rPr>
          <w:rFonts w:ascii="Times New Roman" w:hAnsi="Times New Roman" w:cs="Times New Roman"/>
          <w:sz w:val="24"/>
          <w:szCs w:val="24"/>
        </w:rPr>
        <w:t>924.902,27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</w:t>
      </w:r>
      <w:r w:rsidRPr="007B7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B754A">
        <w:rPr>
          <w:rFonts w:ascii="Times New Roman" w:hAnsi="Times New Roman" w:cs="Times New Roman"/>
          <w:sz w:val="24"/>
          <w:szCs w:val="24"/>
        </w:rPr>
        <w:t xml:space="preserve"> z czego wydatki bieżące to 51.</w:t>
      </w:r>
      <w:r w:rsidR="000E5667">
        <w:rPr>
          <w:rFonts w:ascii="Times New Roman" w:hAnsi="Times New Roman" w:cs="Times New Roman"/>
          <w:sz w:val="24"/>
          <w:szCs w:val="24"/>
        </w:rPr>
        <w:t>7</w:t>
      </w:r>
      <w:r w:rsidR="00825420">
        <w:rPr>
          <w:rFonts w:ascii="Times New Roman" w:hAnsi="Times New Roman" w:cs="Times New Roman"/>
          <w:sz w:val="24"/>
          <w:szCs w:val="24"/>
        </w:rPr>
        <w:t>97</w:t>
      </w:r>
      <w:r w:rsidR="000E5667">
        <w:rPr>
          <w:rFonts w:ascii="Times New Roman" w:hAnsi="Times New Roman" w:cs="Times New Roman"/>
          <w:sz w:val="24"/>
          <w:szCs w:val="24"/>
        </w:rPr>
        <w:t>.401,95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 oraz wydatki majątkowe 10.127.500,</w:t>
      </w:r>
      <w:r w:rsidR="000E5667">
        <w:rPr>
          <w:rFonts w:ascii="Times New Roman" w:hAnsi="Times New Roman" w:cs="Times New Roman"/>
          <w:sz w:val="24"/>
          <w:szCs w:val="24"/>
        </w:rPr>
        <w:t>32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zł. W wyniku tej relacji dochodów do wydatków, w 2022 roku powstała nadwyżka budżetowa w wysokości </w:t>
      </w:r>
      <w:r w:rsidR="000E5667">
        <w:rPr>
          <w:rFonts w:ascii="Times New Roman" w:hAnsi="Times New Roman" w:cs="Times New Roman"/>
          <w:sz w:val="24"/>
          <w:szCs w:val="24"/>
        </w:rPr>
        <w:t>777.071,57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zł. Nadwyżka budżetu zostaje w całości przeznaczona na spłatę wcześniej zaciągniętych zobowiązań (wykup obligacji).</w:t>
      </w: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W ramach przychodów zaplanowana jest kwota </w:t>
      </w:r>
      <w:r w:rsidR="000E5667">
        <w:rPr>
          <w:rFonts w:ascii="Times New Roman" w:hAnsi="Times New Roman" w:cs="Times New Roman"/>
          <w:sz w:val="24"/>
          <w:szCs w:val="24"/>
        </w:rPr>
        <w:t>222.928,43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Lokalnych). </w:t>
      </w:r>
    </w:p>
    <w:p w:rsidR="007B754A" w:rsidRPr="007B754A" w:rsidRDefault="007B754A" w:rsidP="007B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Zgodnie z planem na 2022 rok zostały wykupione obligacje w wysokości 1.000.000 zł. </w:t>
      </w:r>
    </w:p>
    <w:p w:rsidR="000E5667" w:rsidRPr="000E5667" w:rsidRDefault="000E5667" w:rsidP="000E566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planowanych wydatków na przedsięwzięcia majątkowe zaktualizowano wysokość środków zaplanowanych na </w:t>
      </w:r>
      <w:r w:rsidRPr="000E5667">
        <w:rPr>
          <w:rFonts w:ascii="Times New Roman" w:eastAsia="Calibri" w:hAnsi="Times New Roman" w:cs="Times New Roman"/>
          <w:color w:val="000000"/>
          <w:sz w:val="24"/>
          <w:szCs w:val="24"/>
        </w:rPr>
        <w:t>zadanie pod nazwą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5667">
        <w:rPr>
          <w:rFonts w:ascii="Times New Roman" w:eastAsia="Calibri" w:hAnsi="Times New Roman" w:cs="Times New Roman"/>
          <w:sz w:val="24"/>
          <w:szCs w:val="24"/>
        </w:rPr>
        <w:t>„Przebudowa drogi powiatowej nr 1815 N, od miejscowości Budry gm. Budry do skrzyżowania z drogą powiatową nr 1732 N w Pozezdrzu”</w:t>
      </w:r>
      <w:r>
        <w:rPr>
          <w:rFonts w:ascii="Times New Roman" w:eastAsia="Calibri" w:hAnsi="Times New Roman" w:cs="Times New Roman"/>
          <w:sz w:val="24"/>
          <w:szCs w:val="24"/>
        </w:rPr>
        <w:t>. W roku 2022 nastąpiło zwiększenie o 0,25 zł , a na rok przyszły zmniejszono plan o kwotę 39.295,31 zł ustalając łączne nakłady finansowe na kwotę 13.960.704,94 zł.</w:t>
      </w:r>
    </w:p>
    <w:p w:rsidR="00177477" w:rsidRPr="007B754A" w:rsidRDefault="00177477">
      <w:pPr>
        <w:rPr>
          <w:sz w:val="24"/>
          <w:szCs w:val="24"/>
        </w:rPr>
      </w:pPr>
    </w:p>
    <w:sectPr w:rsidR="00177477" w:rsidRPr="007B754A" w:rsidSect="005F2E3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>
    <w:nsid w:val="0F2B1628"/>
    <w:multiLevelType w:val="hybridMultilevel"/>
    <w:tmpl w:val="60B2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EB"/>
    <w:rsid w:val="000E5667"/>
    <w:rsid w:val="00177477"/>
    <w:rsid w:val="007A33EB"/>
    <w:rsid w:val="007B754A"/>
    <w:rsid w:val="00825420"/>
    <w:rsid w:val="00B20C02"/>
    <w:rsid w:val="00E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Dorota Sakowska</cp:lastModifiedBy>
  <cp:revision>5</cp:revision>
  <dcterms:created xsi:type="dcterms:W3CDTF">2022-10-19T14:52:00Z</dcterms:created>
  <dcterms:modified xsi:type="dcterms:W3CDTF">2022-10-27T13:19:00Z</dcterms:modified>
</cp:coreProperties>
</file>