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EBD1" w14:textId="77777777" w:rsidR="0048085F" w:rsidRPr="00DF217D" w:rsidRDefault="0048085F" w:rsidP="0048085F">
      <w:pPr>
        <w:pStyle w:val="Tytu"/>
        <w:jc w:val="righ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F217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Załącznik nr 1 – Opis Przedmiotu Zamówienia</w:t>
      </w:r>
    </w:p>
    <w:p w14:paraId="52B982F9" w14:textId="77777777" w:rsidR="0048085F" w:rsidRPr="00DF217D" w:rsidRDefault="0048085F" w:rsidP="0048085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</w:p>
    <w:p w14:paraId="31E26053" w14:textId="77777777" w:rsidR="0048085F" w:rsidRPr="00137BF9" w:rsidRDefault="0048085F" w:rsidP="0048085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b/>
          <w:bCs/>
          <w:color w:val="000000" w:themeColor="text1"/>
        </w:rPr>
      </w:pPr>
    </w:p>
    <w:p w14:paraId="54963022" w14:textId="1C99CC96" w:rsidR="0048085F" w:rsidRPr="00137BF9" w:rsidRDefault="0048085F" w:rsidP="0048085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b/>
          <w:bCs/>
          <w:color w:val="000000" w:themeColor="text1"/>
        </w:rPr>
      </w:pPr>
      <w:r w:rsidRPr="00137BF9">
        <w:rPr>
          <w:rFonts w:ascii="Calibri" w:hAnsi="Calibri"/>
          <w:b/>
          <w:color w:val="000000" w:themeColor="text1"/>
        </w:rPr>
        <w:t xml:space="preserve">Znak postępowania: </w:t>
      </w:r>
      <w:r w:rsidR="00137BF9" w:rsidRPr="00137BF9">
        <w:rPr>
          <w:rFonts w:ascii="Calibri" w:hAnsi="Calibri"/>
          <w:b/>
          <w:color w:val="000000" w:themeColor="text1"/>
        </w:rPr>
        <w:t>WG.272.1.2018</w:t>
      </w:r>
    </w:p>
    <w:p w14:paraId="34CDD418" w14:textId="6392C08B" w:rsidR="00A01729" w:rsidRDefault="00A01729" w:rsidP="000665F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FF17708" w14:textId="3D701BEA" w:rsidR="0048085F" w:rsidRDefault="0048085F" w:rsidP="000665F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0EBA7B8" w14:textId="3B8DEACD" w:rsidR="0048085F" w:rsidRDefault="0048085F" w:rsidP="000665F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4E7593B6" w14:textId="77777777" w:rsidR="0048085F" w:rsidRPr="00F2355D" w:rsidRDefault="0048085F" w:rsidP="000665F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74E6B64" w14:textId="77777777" w:rsidR="00E9746B" w:rsidRPr="00F2355D" w:rsidRDefault="00E9746B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67AD0E3" w14:textId="77777777" w:rsidR="00A01729" w:rsidRPr="00F2355D" w:rsidRDefault="00A01729" w:rsidP="003C14B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0AC9471" w14:textId="77777777" w:rsidR="00954ED7" w:rsidRPr="00F2355D" w:rsidRDefault="00C40711" w:rsidP="003C14BA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Opis Przedmiotu Zamówienia na </w:t>
      </w:r>
    </w:p>
    <w:p w14:paraId="57C7962E" w14:textId="7BB1C3CE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weryfikację warunków technicznych oraz bieżącą kontrolę i weryfikację wykonania zamówienia na cyfryzację danych </w:t>
      </w:r>
      <w:proofErr w:type="spellStart"/>
      <w:r w:rsidRPr="00F235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PZGiK</w:t>
      </w:r>
      <w:proofErr w:type="spellEnd"/>
      <w:r w:rsidRPr="00F235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Powiatu </w:t>
      </w:r>
      <w:r w:rsidR="006833BA" w:rsidRPr="00F235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Węgorzewskiego</w:t>
      </w:r>
      <w:r w:rsidRPr="00F235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w ramach projektu pn. „</w:t>
      </w:r>
      <w:r w:rsidR="006833BA" w:rsidRPr="00F235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Projekt zintegrowanej informacji geodezyjno-kartograficznej Powiatu Węgorzewskiego</w:t>
      </w:r>
      <w:r w:rsidR="00954ED7" w:rsidRPr="00F235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”</w:t>
      </w:r>
    </w:p>
    <w:p w14:paraId="1ED94877" w14:textId="77777777" w:rsidR="00A01729" w:rsidRPr="00F2355D" w:rsidRDefault="00A01729" w:rsidP="003C14B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0BDCA56" w14:textId="77777777" w:rsidR="00342561" w:rsidRPr="00F2355D" w:rsidRDefault="00342561" w:rsidP="003C14B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C07F532" w14:textId="77777777" w:rsidR="00A01729" w:rsidRPr="00F2355D" w:rsidRDefault="00A01729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566298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1" w:name="_Toc469212897"/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 w:type="page"/>
      </w:r>
      <w:bookmarkEnd w:id="1"/>
    </w:p>
    <w:p w14:paraId="65113C7B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STOSOWANE AKRONIMY</w:t>
      </w:r>
    </w:p>
    <w:p w14:paraId="614A1DAA" w14:textId="77777777" w:rsidR="00A01729" w:rsidRPr="00F2355D" w:rsidRDefault="00A01729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60DA92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F2355D">
        <w:rPr>
          <w:rFonts w:asciiTheme="minorHAnsi" w:hAnsiTheme="minorHAnsi"/>
          <w:b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/>
          <w:color w:val="000000" w:themeColor="text1"/>
          <w:sz w:val="20"/>
          <w:szCs w:val="20"/>
        </w:rPr>
        <w:t>– Ewidencja Gruntów i Budynków,</w:t>
      </w:r>
    </w:p>
    <w:p w14:paraId="65AE0EBE" w14:textId="7D89F3CB" w:rsidR="00B54F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b/>
          <w:color w:val="000000" w:themeColor="text1"/>
          <w:sz w:val="20"/>
          <w:szCs w:val="20"/>
        </w:rPr>
        <w:t>BDOT500</w:t>
      </w:r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 – </w:t>
      </w:r>
      <w:r w:rsidR="006833BA" w:rsidRPr="00F2355D">
        <w:rPr>
          <w:rStyle w:val="Uwydatnienie"/>
          <w:rFonts w:asciiTheme="minorHAnsi" w:hAnsiTheme="minorHAnsi" w:cs="Arial"/>
          <w:bCs/>
          <w:sz w:val="20"/>
          <w:szCs w:val="20"/>
        </w:rPr>
        <w:t>Baza Danych Obiektów Topograficznych, o szczegółowości zapewniającej tworzenie standardowych opracowań kartograficznych w skalach 1:500 – 1:5000</w:t>
      </w:r>
    </w:p>
    <w:p w14:paraId="61788B07" w14:textId="77777777" w:rsidR="00A36D6F" w:rsidRPr="00F2355D" w:rsidRDefault="00C40711" w:rsidP="003C14BA">
      <w:pPr>
        <w:spacing w:line="360" w:lineRule="auto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b/>
          <w:color w:val="000000" w:themeColor="text1"/>
          <w:sz w:val="20"/>
          <w:szCs w:val="20"/>
        </w:rPr>
        <w:t xml:space="preserve">GESUT - </w:t>
      </w:r>
      <w:r w:rsidRPr="00F2355D">
        <w:rPr>
          <w:rStyle w:val="Uwydatnienie"/>
          <w:rFonts w:asciiTheme="minorHAnsi" w:hAnsiTheme="minorHAnsi" w:cs="Arial"/>
          <w:bCs/>
          <w:i w:val="0"/>
          <w:iCs w:val="0"/>
          <w:color w:val="000000" w:themeColor="text1"/>
          <w:sz w:val="20"/>
          <w:szCs w:val="20"/>
        </w:rPr>
        <w:t>Geodezyjna Ewidencja Sieci Uzbrojenia Terenu</w:t>
      </w:r>
    </w:p>
    <w:p w14:paraId="687A7CFB" w14:textId="4E887CE8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b/>
          <w:color w:val="000000" w:themeColor="text1"/>
          <w:sz w:val="20"/>
          <w:szCs w:val="20"/>
        </w:rPr>
        <w:t>GML</w:t>
      </w:r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 - język znaczników geograficznych, oparty na formacie XML, p</w:t>
      </w:r>
      <w:r w:rsidR="00B32F75">
        <w:rPr>
          <w:rFonts w:asciiTheme="minorHAnsi" w:hAnsiTheme="minorHAnsi"/>
          <w:color w:val="000000" w:themeColor="text1"/>
          <w:sz w:val="20"/>
          <w:szCs w:val="20"/>
        </w:rPr>
        <w:t>rzeznaczony do zapisu danych w </w:t>
      </w:r>
      <w:r w:rsidRPr="00F2355D">
        <w:rPr>
          <w:rFonts w:asciiTheme="minorHAnsi" w:hAnsiTheme="minorHAnsi"/>
          <w:color w:val="000000" w:themeColor="text1"/>
          <w:sz w:val="20"/>
          <w:szCs w:val="20"/>
        </w:rPr>
        <w:t>celu ich wymiany między systemami informatycznymi lub teleinformatycznymi,</w:t>
      </w:r>
    </w:p>
    <w:p w14:paraId="3E19A989" w14:textId="026A6CB0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F2355D">
        <w:rPr>
          <w:rFonts w:asciiTheme="minorHAnsi" w:hAnsiTheme="minorHAnsi"/>
          <w:b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 – Powiatowy Ośrodek Dokumentacji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Geodezyjnej i Kar</w:t>
      </w:r>
      <w:r w:rsidR="00E14B02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tograficznej w </w:t>
      </w:r>
      <w:r w:rsidR="00B32F75">
        <w:rPr>
          <w:rFonts w:asciiTheme="minorHAnsi" w:hAnsiTheme="minorHAnsi" w:cstheme="minorHAnsi"/>
          <w:color w:val="000000" w:themeColor="text1"/>
          <w:sz w:val="20"/>
          <w:szCs w:val="20"/>
        </w:rPr>
        <w:t>Węgorzewie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989CC60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Państwowy Zasób Geodezyjny i Kartograficzny,</w:t>
      </w:r>
    </w:p>
    <w:p w14:paraId="36727663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Rozporządzenie </w:t>
      </w:r>
      <w:proofErr w:type="spellStart"/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rozporządzenie Ministra Rozwoju Regionalnego i Budownictwa z dnia 29 marca 2001 r. w sprawie ewidencji gruntów i budynków (Dz. U z 2016 r. poz. 1034)</w:t>
      </w:r>
    </w:p>
    <w:p w14:paraId="60348303" w14:textId="77777777" w:rsidR="002536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Kontrolujący –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Wykonawca realizujący niniejsze zamówienie</w:t>
      </w:r>
    </w:p>
    <w:p w14:paraId="5992FC21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Wykonawca prac geodezyjnych modernizacji/utworzenia/dostosowania baz EGIB, BDOT500, GESUT oraz skanowania zasobu</w:t>
      </w:r>
    </w:p>
    <w:p w14:paraId="76DF695C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OPZ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(bez bliższego określenia) – niniejszy szczegółowy opis przedmiotu zamówienia na kontrolę, monitoring i weryfikację,</w:t>
      </w:r>
    </w:p>
    <w:p w14:paraId="73D9D36C" w14:textId="44987E70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Umowa - </w:t>
      </w:r>
      <w:r w:rsidR="00E67D76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umowa na kontrolę, monitoring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weryfikację wynikająca z niniejszego OPZ.</w:t>
      </w:r>
    </w:p>
    <w:p w14:paraId="0690D0BF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Produkt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Wynik prac Wykonawców modernizacji/utworzenia/dostosowania baz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BDOT500, GESUT.</w:t>
      </w:r>
    </w:p>
    <w:p w14:paraId="7CA4E242" w14:textId="7E08A416" w:rsidR="00504AE2" w:rsidRPr="00F2355D" w:rsidRDefault="00E67D76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Portal internetowy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</w:t>
      </w:r>
      <w:r w:rsidR="000665FA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internetowy serwis udostępniony przez Kontrolującego Zamawiającemu oraz Wykonawcy celem bieżącej współpracy oraz monitorowania postępu prac.  </w:t>
      </w:r>
    </w:p>
    <w:p w14:paraId="5C890AFD" w14:textId="38E1BC75" w:rsidR="00E14B02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Cyfryzacja danych </w:t>
      </w:r>
      <w:proofErr w:type="spellStart"/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- </w:t>
      </w:r>
      <w:r w:rsidR="006833BA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Projekt zintegrowanej informacji geodezyjno-kartograficznej Powiatu Węgorzewskiego</w:t>
      </w:r>
    </w:p>
    <w:p w14:paraId="1077866C" w14:textId="03B9C154" w:rsidR="002536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OPZ na Cyfryzację danych </w:t>
      </w:r>
      <w:proofErr w:type="spellStart"/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Opis przedmiotu zamówienia na wykonanie prac polegających na modernizacji/utworzeniu/dostosowaniu baz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GESUT, BDOT500, skanowaniu zasobu oraz zasileniu systemów informatycznych Zamawiającego</w:t>
      </w:r>
      <w:r w:rsidR="006833BA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w ramach projektu „Projekt zintegrowanej informacji geodezyjno-kartograficznej Powiatu Węgorzewskiego”</w:t>
      </w:r>
    </w:p>
    <w:p w14:paraId="45FAD403" w14:textId="0A421BF0" w:rsidR="006833BA" w:rsidRPr="00F2355D" w:rsidRDefault="006833BA" w:rsidP="006833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Warunki techniczne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specyfikacja wykonania i odbioru prac polegających na modernizacji/utworzeniu/dostosowaniu baz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GESUT, BDOT500, zawarta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</w:p>
    <w:p w14:paraId="083A772E" w14:textId="77777777" w:rsidR="006833BA" w:rsidRPr="00F2355D" w:rsidRDefault="006833BA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6C9009" w14:textId="77777777" w:rsidR="00A01729" w:rsidRPr="00F2355D" w:rsidRDefault="00A01729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DE88F3" w14:textId="77777777" w:rsidR="00A01729" w:rsidRPr="00F2355D" w:rsidRDefault="00A01729" w:rsidP="000665FA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B38D0C1" w14:textId="77777777" w:rsidR="00A01729" w:rsidRPr="00F2355D" w:rsidRDefault="00A01729" w:rsidP="000665FA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spacing w:line="360" w:lineRule="auto"/>
        <w:ind w:left="426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 w:type="page"/>
      </w:r>
    </w:p>
    <w:p w14:paraId="7DAD6D54" w14:textId="77777777" w:rsidR="00A01729" w:rsidRPr="00F2355D" w:rsidRDefault="00C40711" w:rsidP="003C14BA">
      <w:pPr>
        <w:autoSpaceDE w:val="0"/>
        <w:autoSpaceDN w:val="0"/>
        <w:spacing w:line="360" w:lineRule="auto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I. OGÓLNA CHARAKTERYSTYKA PRZEDMIOTU ZAMÓWIENIA</w:t>
      </w:r>
    </w:p>
    <w:p w14:paraId="01481B0B" w14:textId="77777777" w:rsidR="00A01729" w:rsidRPr="00F2355D" w:rsidRDefault="00C40711" w:rsidP="003C14BA">
      <w:pPr>
        <w:autoSpaceDE w:val="0"/>
        <w:autoSpaceDN w:val="0"/>
        <w:spacing w:line="360" w:lineRule="auto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I.1. Kontekst merytoryczny zamówienia</w:t>
      </w:r>
    </w:p>
    <w:p w14:paraId="7652BB36" w14:textId="39CF792B" w:rsidR="006833BA" w:rsidRPr="00F2355D" w:rsidRDefault="006833BA" w:rsidP="006833BA">
      <w:pPr>
        <w:widowControl w:val="0"/>
        <w:adjustRightInd w:val="0"/>
        <w:spacing w:before="12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Zamawiającym w ujęciu ogólnym niniejszego OPZ jest Powiat Węgorzewski.</w:t>
      </w:r>
    </w:p>
    <w:p w14:paraId="5EE4FDFA" w14:textId="2C36A293" w:rsidR="006833BA" w:rsidRPr="00F2355D" w:rsidRDefault="006833BA" w:rsidP="006833BA">
      <w:pPr>
        <w:widowControl w:val="0"/>
        <w:adjustRightInd w:val="0"/>
        <w:spacing w:before="12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Zamówienie publiczne, do którego odnosi się niniejszy opis, jest elementem projektu „Projekt zintegrowanej informacji geodezyjno-kartograficznej Powiatu Węgorzewskiego” realizowanego (finansowanego) w ramach:</w:t>
      </w:r>
    </w:p>
    <w:p w14:paraId="11F0474D" w14:textId="77777777" w:rsidR="006833BA" w:rsidRPr="00F2355D" w:rsidRDefault="006833BA" w:rsidP="006833BA">
      <w:pPr>
        <w:pStyle w:val="Akapitzlist"/>
        <w:numPr>
          <w:ilvl w:val="0"/>
          <w:numId w:val="42"/>
        </w:numPr>
        <w:spacing w:before="12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Regionalnego Programu Operacyjnego Województwa Warmińsko-Mazurskiego na lata 2014-2020,</w:t>
      </w:r>
    </w:p>
    <w:p w14:paraId="17C7008E" w14:textId="02C0DD18" w:rsidR="00A01729" w:rsidRPr="00F2355D" w:rsidRDefault="006833BA" w:rsidP="006833BA">
      <w:pPr>
        <w:pStyle w:val="Akapitzlist"/>
        <w:numPr>
          <w:ilvl w:val="0"/>
          <w:numId w:val="42"/>
        </w:numPr>
        <w:spacing w:before="12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środków budżetu powiatu stanowiących wkład własny do projektu</w:t>
      </w:r>
    </w:p>
    <w:p w14:paraId="3BEE9199" w14:textId="77777777" w:rsidR="006833BA" w:rsidRPr="00F2355D" w:rsidRDefault="006833BA" w:rsidP="006833BA">
      <w:pPr>
        <w:pStyle w:val="Akapitzlist"/>
        <w:spacing w:before="12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6D0C4C" w14:textId="77777777" w:rsidR="00A01729" w:rsidRPr="00F2355D" w:rsidRDefault="00C40711" w:rsidP="003C14BA">
      <w:pPr>
        <w:autoSpaceDE w:val="0"/>
        <w:autoSpaceDN w:val="0"/>
        <w:spacing w:line="360" w:lineRule="auto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I.2. Kontekst prawny zamówienia</w:t>
      </w:r>
    </w:p>
    <w:p w14:paraId="5CF39F4A" w14:textId="43A1FD5F" w:rsidR="007C1043" w:rsidRPr="00F2355D" w:rsidRDefault="00C40711" w:rsidP="00F82601">
      <w:pPr>
        <w:widowControl w:val="0"/>
        <w:adjustRightInd w:val="0"/>
        <w:spacing w:before="120" w:line="360" w:lineRule="auto"/>
        <w:ind w:firstLine="36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zostanie zrealizowany zgodnie z obowiązującymi przepisami prawa, zawartymi w szczególności w:</w:t>
      </w:r>
    </w:p>
    <w:p w14:paraId="0932B18D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17 maja 1989 r. Prawo geodezyjne i kartograficzne (Dz. U. z 2017 r. poz. 2101 ze zm.);</w:t>
      </w:r>
    </w:p>
    <w:p w14:paraId="78D235A0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18 lipca 2001 r. Prawo wodne (Dz. U. z 2017 r. poz. 1566);</w:t>
      </w:r>
    </w:p>
    <w:p w14:paraId="33603F4D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28 września 1991 r. o lasach (Dz. U. z 2017 r. poz. 788);</w:t>
      </w:r>
    </w:p>
    <w:p w14:paraId="0E693056" w14:textId="3808094D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ustawie z dnia 21 sierpnia 1997 r. o gospodarce nieruchomościami </w:t>
      </w:r>
      <w:r w:rsidR="00F8260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(Dz. U. z 2018 r., poz. 121);</w:t>
      </w:r>
    </w:p>
    <w:p w14:paraId="74701207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27 marca 2003 r. o planowaniu i zagospodarowaniu przestrzennym (Dz. U. z 2017 r. poz. 730);</w:t>
      </w:r>
    </w:p>
    <w:p w14:paraId="0A709EFE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3 lutego 1995 r. o ochronie gruntów rolnych i leśnych (Dz. U. z 2017 r., poz. 1161);</w:t>
      </w:r>
    </w:p>
    <w:p w14:paraId="1D9020E9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7 lipca 1994 r. - Prawo budowlane (Dz.U. z 2016 r., poz. 290ze zm.);</w:t>
      </w:r>
    </w:p>
    <w:p w14:paraId="3D4B4BAF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21 marca 1985 r. o drogach publicznych (Dz.U. z 2016 r., poz. 1440);</w:t>
      </w:r>
    </w:p>
    <w:p w14:paraId="0CA34587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ustawie z dnia 29 czerwca 1995 r. o statystyce publicznej (Dz.U. z 2016 r., poz. 1068ze zm.);</w:t>
      </w:r>
    </w:p>
    <w:p w14:paraId="6EAF146C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ustawie z dnia 29 sierpnia 1997 r. o ochronie danych osobowych (Dz. U. z 2016 r., poz. 922);</w:t>
      </w:r>
    </w:p>
    <w:p w14:paraId="4DAF5EE8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17 lutego 2005 r. o informatyzacji działalności podmiotów realizujących zadania publiczne (Dz. U. z 2017 r. poz. 570);</w:t>
      </w:r>
    </w:p>
    <w:p w14:paraId="5BD8C4DE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ustawie z dnia 24 czerwca 1994 r. o własności lokali (Dz. U. z 2015 r., Nr 1892);</w:t>
      </w:r>
    </w:p>
    <w:p w14:paraId="260569A4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Ministra Rozwoju Regionalnego i Budownictwa z dnia 29 marca 2001 r. w sprawie ewidencji gruntów i budynków (Dz. U. z 2016 r. poz. 1034ze zm.);</w:t>
      </w:r>
    </w:p>
    <w:p w14:paraId="38B28F1F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Ministra Spraw Wewnętrznych i Administracji z dnia 9 listopada 2011 r. w sprawie standardów technicznych wykonywania geodezyjnych pomiarów sytuacyjnych i wysokościowych oraz opracowywania i przekazywania wyników tych pomiarów do państwowego zasobu geodezyjnego i kartograficznego (Dz. U. z 2011 r. Nr 263, poz. 1572);</w:t>
      </w:r>
    </w:p>
    <w:p w14:paraId="35296A3C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rozporządzeniu Ministra Spraw Wewnętrznych i Administracji z dnia 17 listopada 2011 r. w sprawie bazy danych obiektów topograficznych oraz bazy danych obiektów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ogólnogeograficznych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a także standardowych opracowań kartograficznych (Dz.U. Nr 279, poz. 1642) oraz obwieszczeniu Prezesa Rady Ministrów z dnia 22 sierpnia 2013 r. o sprostowaniu błędów (Dz. U. z 2013 r. poz.1031);</w:t>
      </w:r>
    </w:p>
    <w:p w14:paraId="10DD4EB3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Rady Ministrów z dnia 17 stycznia 2013 r. w sprawie zintegrowanego systemu informacji o nieruchomościach (Dz. U. z 2013 r. poz. 249);</w:t>
      </w:r>
    </w:p>
    <w:p w14:paraId="1520E6C5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rozporządzeniu Rady Ministrów z dnia 15 października 2012 r. w sprawie państwowego systemu odniesień przestrzennych (Dz. U. z 2012 r. poz. 1247);</w:t>
      </w:r>
    </w:p>
    <w:p w14:paraId="2A41E0D2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Ministra Administracji i Cyfryzacji z dnia 14 lutego 2012 r. w sprawie osnów geodezyjnych, grawimetrycznych i magnetycznych (Dz. U. z 2012 r. poz. 352);</w:t>
      </w:r>
    </w:p>
    <w:p w14:paraId="3C5A962E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rozporządzeniu Ministra Spraw Wewnętrznych i </w:t>
      </w:r>
      <w:r w:rsidRPr="00B779D4">
        <w:rPr>
          <w:rFonts w:asciiTheme="minorHAnsi" w:hAnsiTheme="minorHAnsi" w:cstheme="minorHAnsi"/>
          <w:color w:val="000000" w:themeColor="text1"/>
          <w:sz w:val="22"/>
          <w:szCs w:val="20"/>
        </w:rPr>
        <w:t>Administracji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dnia 3 listopada 2011 r. w sprawie baz danych dotyczących zobrazowań lotniczych i satelitarnych oraz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ortofotomapy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 numerycznego modelu terenu (Dz. U. z 2011 r. Nr 263, poz. 1571), oraz obwieszczeniu Prezesa Rady Ministrów z dnia 5 września 2012 r. o sprostowaniu błędów (Dz. U.  z 2012 r. poz.1011);</w:t>
      </w:r>
    </w:p>
    <w:p w14:paraId="7A403DE5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Rady Ministrów z dnia 10 stycznia 2012 r. w sprawie państwowego rejestru granic i powierzchni jednostek podziałów terytorialnych kraju (Dz. U. z 2012 r. poz. 199);</w:t>
      </w:r>
    </w:p>
    <w:p w14:paraId="0D937C92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Ministra Administracji i Cyfryzacji z dnia 9 stycznia 2012 r. w sprawie ewidencji miejscowości, ulic i adresów (Dz. U. z 2012 r. poz. 125);</w:t>
      </w:r>
    </w:p>
    <w:p w14:paraId="6E1EA29C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Ministra Administracji i Cyfryzacji z dnia 14 lutego 2012 r. w sprawie państwowego rejestru nazw geograficznych (Dz. U. z 2015 r., poz. 219);</w:t>
      </w:r>
    </w:p>
    <w:p w14:paraId="28513601" w14:textId="411F7F00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Rady Ministrów z dnia 17 lipc</w:t>
      </w:r>
      <w:r w:rsidR="00F8260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a 2001 r. w sprawie wykazywania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ewidencji gruntów i budynków danych odnoszących się do gruntów, budynków i lokali, znajdujących się na terenach zamkniętych (Dz. U. z 2001 r. Nr 84, poz. 911);</w:t>
      </w:r>
    </w:p>
    <w:p w14:paraId="4E919D9A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Rady Ministrów z dnia 12 września 2012 r. w sprawie gleboznawczej klasyfikacji gruntów (Dz. U. z 2012 r.  poz. 1246);</w:t>
      </w:r>
    </w:p>
    <w:p w14:paraId="43580399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Ministrów Spraw Wewnętrznych i Administracji oraz Rolnictwa i Gospodarki Żywnościowej z dnia 14 kwietnia 1999 r. w sprawie rozgraniczania nieruchomości (Dz. U. z 1999 r. Nr 45, poz. 453);</w:t>
      </w:r>
    </w:p>
    <w:p w14:paraId="228ED894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rozporządzeniu Rady Ministrów z dnia 12 kwietnia 2012 r. w sprawie Krajowych Ram Interoperacyjności, minimalnych wymagań dla rejestrów publicznych i wymiany informacji w postaci elektronicznej oraz minimalnych wymagań dla systemów teleinformatycznych (Dz. U. z 2016 r. poz. 113, z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. zm.);</w:t>
      </w:r>
    </w:p>
    <w:p w14:paraId="5D1770FE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rozporządzenie Ministra Administracji i Cyfryzacji z dnia 21 października 2015r. w sprawie powiatowej bazy GESUT oraz krajowej bazy GESUT (Dz. U. z 2015 r poz. 1938);</w:t>
      </w:r>
    </w:p>
    <w:p w14:paraId="6756A832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rozporządzeniu Ministra Administracji i Cyfryzacji z dnia 2 listopada 2015 r. w sprawie bazy danych obiektów topograficznych oraz mapy zasadniczej (Dz. U. z 2015 r.  poz. 2028); </w:t>
      </w:r>
    </w:p>
    <w:p w14:paraId="027F83E6" w14:textId="77777777" w:rsidR="00F274A3" w:rsidRPr="00F2355D" w:rsidRDefault="00F274A3" w:rsidP="003C14BA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rozporządzeniu Ministra Administracji i Cyfryzacji z dnia 5 września 2013 r. w sprawie organizacji i trybu prowadzenia państwowego zasobu geodezyjnego i kartograficznego (Dz. U. z 2013 r. poz. 1183);</w:t>
      </w:r>
    </w:p>
    <w:p w14:paraId="70F3BA16" w14:textId="77777777" w:rsidR="00F274A3" w:rsidRPr="00F2355D" w:rsidRDefault="00F274A3" w:rsidP="003C14B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rozporządzeniu Rady Ministrów z dnia 30 grudnia 1999 r. w sprawie Polskiej Klasyfikacji Obiektów Budowlanych (Dz. U. z 1999 r. Nr 112 poz. 1316 z </w:t>
      </w:r>
      <w:proofErr w:type="spellStart"/>
      <w:r w:rsidRPr="00F2355D">
        <w:rPr>
          <w:rFonts w:asciiTheme="minorHAnsi" w:hAnsiTheme="minorHAnsi"/>
          <w:color w:val="000000" w:themeColor="text1"/>
          <w:sz w:val="20"/>
          <w:szCs w:val="20"/>
        </w:rPr>
        <w:t>późn</w:t>
      </w:r>
      <w:proofErr w:type="spellEnd"/>
      <w:r w:rsidRPr="00F2355D">
        <w:rPr>
          <w:rFonts w:asciiTheme="minorHAnsi" w:hAnsiTheme="minorHAnsi"/>
          <w:color w:val="000000" w:themeColor="text1"/>
          <w:sz w:val="20"/>
          <w:szCs w:val="20"/>
        </w:rPr>
        <w:t>. zm.)”.</w:t>
      </w:r>
    </w:p>
    <w:p w14:paraId="5136CC4A" w14:textId="77777777" w:rsidR="00F274A3" w:rsidRPr="00F2355D" w:rsidRDefault="00F274A3" w:rsidP="003C14B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Rozporządzenie Ministra Spraw Wewnętrznych i Administracji w sprawie ochrony znaków geodezyjnych, grawimetrycznych i magnetycznych z dnia 15 kwietnia 1999 r. </w:t>
      </w:r>
      <w:hyperlink r:id="rId9" w:history="1">
        <w:r w:rsidRPr="00F2355D">
          <w:rPr>
            <w:rFonts w:asciiTheme="minorHAnsi" w:hAnsiTheme="minorHAnsi"/>
            <w:color w:val="000000" w:themeColor="text1"/>
            <w:sz w:val="20"/>
            <w:szCs w:val="20"/>
          </w:rPr>
          <w:t>(Dz.U. Nr 45, poz. 454)</w:t>
        </w:r>
      </w:hyperlink>
    </w:p>
    <w:p w14:paraId="3E480BD3" w14:textId="42B4691C" w:rsidR="00F274A3" w:rsidRPr="00F2355D" w:rsidRDefault="00F274A3" w:rsidP="003C14B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t>Rozporządzenie Ministra Rozwoju Regionalnego i Budownictwa z dnia 2 lipca 2001 r. w sprawie klasyfikowania i porządkowania materiałów wyłączanych z państwowego zasobu geodezyjnego i kartografi</w:t>
      </w:r>
      <w:r w:rsidR="00F82601"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cznego. (Dz. U. 2001 r. Nr 74, poz. </w:t>
      </w:r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796), </w:t>
      </w:r>
    </w:p>
    <w:p w14:paraId="6CFA686E" w14:textId="77777777" w:rsidR="00F274A3" w:rsidRPr="00F2355D" w:rsidRDefault="00F274A3" w:rsidP="003C14B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lastRenderedPageBreak/>
        <w:t>Ustawa o ochronie baz danych z dnia 27 lipca 2001 r. (Nr 128, poz. 1402 ze zm.),</w:t>
      </w:r>
    </w:p>
    <w:p w14:paraId="5D852870" w14:textId="77777777" w:rsidR="00F274A3" w:rsidRPr="00F2355D" w:rsidRDefault="00F274A3" w:rsidP="003C14B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t>Pomocniczo: instrukcja techniczna O-3 Zasady kompletowania dokumentacji geodezyjnej i kartograficznej,</w:t>
      </w:r>
    </w:p>
    <w:p w14:paraId="586D40DB" w14:textId="77777777" w:rsidR="00F274A3" w:rsidRPr="00F2355D" w:rsidRDefault="00F274A3" w:rsidP="003C14B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t>Pomocniczo: instrukcja techniczna O-4 Zasady prowadzenia państwowego zasobu geodezyjnego i kartograficznego,</w:t>
      </w:r>
    </w:p>
    <w:p w14:paraId="11A2E4BD" w14:textId="77777777" w:rsidR="00F274A3" w:rsidRPr="00F2355D" w:rsidRDefault="00F274A3" w:rsidP="003C14B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Ustawa z dnia 4 marca 2010 o infrastrukturze informacji przestrzennej (Dz. U. 2010 nr 76 poz. 489)</w:t>
      </w:r>
    </w:p>
    <w:p w14:paraId="312DEBBF" w14:textId="5C435182" w:rsidR="00F274A3" w:rsidRPr="00F2355D" w:rsidRDefault="00F274A3" w:rsidP="003C14B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Ustawa z dnia 14 czerwca 1960 roku Kodeks postępowania administracyjnego (Dz. U. </w:t>
      </w:r>
      <w:r w:rsidR="00BD641D">
        <w:rPr>
          <w:rFonts w:asciiTheme="minorHAnsi" w:hAnsiTheme="minorHAnsi" w:cstheme="minorHAnsi"/>
          <w:color w:val="000000" w:themeColor="text1"/>
          <w:sz w:val="20"/>
          <w:szCs w:val="20"/>
        </w:rPr>
        <w:t>z 2017 r.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poz. </w:t>
      </w:r>
      <w:r w:rsidR="00BD641D">
        <w:rPr>
          <w:rFonts w:asciiTheme="minorHAnsi" w:hAnsiTheme="minorHAnsi" w:cstheme="minorHAnsi"/>
          <w:color w:val="000000" w:themeColor="text1"/>
          <w:sz w:val="20"/>
          <w:szCs w:val="20"/>
        </w:rPr>
        <w:t>1257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14FB705C" w14:textId="77777777" w:rsidR="00504AE2" w:rsidRPr="00F2355D" w:rsidRDefault="00504AE2" w:rsidP="000665FA">
      <w:pPr>
        <w:autoSpaceDE w:val="0"/>
        <w:autoSpaceDN w:val="0"/>
        <w:spacing w:line="360" w:lineRule="auto"/>
        <w:ind w:left="64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122F26" w14:textId="77777777" w:rsidR="00B54F29" w:rsidRPr="00F2355D" w:rsidRDefault="00B54F29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DA7815A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I.3. Przedmiot zamówienia w ujęciu ogólnym</w:t>
      </w:r>
    </w:p>
    <w:p w14:paraId="6E1A042D" w14:textId="7C44574F" w:rsidR="00504AE2" w:rsidRPr="00F2355D" w:rsidRDefault="00954ED7" w:rsidP="00F82601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w ujęciu ogólnym jest usługa polegająca na weryfikacji </w:t>
      </w:r>
      <w:r w:rsidR="006833BA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warunków technicznych dla zamów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ienia na cyfryzację danych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bieżąca kontrola i monitoring prac związanych z:</w:t>
      </w:r>
    </w:p>
    <w:p w14:paraId="771F322C" w14:textId="27692E11" w:rsidR="00954ED7" w:rsidRPr="00F2355D" w:rsidRDefault="00954ED7" w:rsidP="003C14BA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modernizacją ewidencji gruntów i budynków, utworzeniem baz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poprawą ich jakości i aktualności, wraz z doprowadzeniem tych baz do zgodności z pojęciowym modelem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określonym w załączniku nr 1a do rozporządzenia Ministra Rozwoju Regionalnego i Budownictwa z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 dnia 29 marca 2001 r. w sprawie ewidencji gruntów i budynków</w:t>
      </w:r>
      <w:r w:rsidR="00F8260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(Dz. U. z 2016 r., poz. 1034)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02D4BDB2" w14:textId="4E1CE03C" w:rsidR="00954ED7" w:rsidRPr="00F2355D" w:rsidRDefault="00C40711" w:rsidP="003C14BA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utworzeniem inicjalnej bazy GESUT zgodnej z pojęciowym modelem danych GESUT, określonym w rozporządzeniu Ministra Administracji i Cyfryzacji z dnia 21 października 2015 r. w sprawie powiatowej bazy GESUT oraz krajowej bazy GESUT</w:t>
      </w:r>
      <w:r w:rsidR="00F8260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(Dz.U. z 2015 r. poz. 1938);</w:t>
      </w:r>
    </w:p>
    <w:p w14:paraId="7FD87A8C" w14:textId="63769FE8" w:rsidR="00B97DFC" w:rsidRPr="00F2355D" w:rsidRDefault="00F82601" w:rsidP="000665FA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utworzeniem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bazy BDOT500 zgodnej z pojęciowym modelem danych BDOT500, określonym w rozporządzeniu Ministra Administracji i Cyfryzacji z dnia 2 listopada 2015 w sprawie bazy danych obiektów topograficznych oraz mapy zasadniczej (Dz. U. z 2015 r. poz. 113 z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zm.)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B97DFC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1FE3B45" w14:textId="382291B5" w:rsidR="00504AE2" w:rsidRPr="00F2355D" w:rsidRDefault="00F82601" w:rsidP="00F82601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cyfryzacją dokumentów uzasadniających wpisy do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operatów technicznych z pomiarów sytuacyjno-wysokościowych, inwentaryzacji powykonawczych, klasyfikacji gruntów oraz uzupełnieniem/aktualizacją baz systemu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służącego do pozyskiwania, ewidencjonowania, przekazywania, udostępniania oraz zabezpieczania materiałów zasobu Powiatu Węgorzewskiego, zgodnie z rozporządzeniem Ministra Administracji i Cyfryzacji z dnia 5 września 2013 r. w sprawie organizacji i trybu prowadzenia państwowego zasobu geodezyjnego i kartograficznego (Dz. U. z 2013 r. poz. 1183)</w:t>
      </w:r>
    </w:p>
    <w:p w14:paraId="3EB95409" w14:textId="1359D7B2" w:rsidR="00F82601" w:rsidRPr="00F2355D" w:rsidRDefault="00F82601" w:rsidP="00F82601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Weryfikacj</w:t>
      </w:r>
      <w:r w:rsidR="00705495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warunków technicznych dla zamówienia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</w:p>
    <w:p w14:paraId="213C9D87" w14:textId="77777777" w:rsidR="00F82601" w:rsidRPr="00F2355D" w:rsidRDefault="00F82601" w:rsidP="00F82601">
      <w:pPr>
        <w:pStyle w:val="Akapitzlist"/>
        <w:autoSpaceDE w:val="0"/>
        <w:autoSpaceDN w:val="0"/>
        <w:spacing w:line="360" w:lineRule="auto"/>
        <w:ind w:left="64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A920DC" w14:textId="7C46D97C" w:rsidR="00504AE2" w:rsidRPr="00F2355D" w:rsidRDefault="00954ED7" w:rsidP="00F82601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Mając na względzie zapisy zawarte w OPZ na modernizację, utworzenie oraz dostosowanie cyfrowych baz danych: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GESUT,</w:t>
      </w:r>
      <w:r w:rsidR="00F15C3B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BDOT500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skanowanie zasobu geodezyjno-kartograficznego zwanym dalej OPZ na Cyfryzację danych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Kontrolujący zobowiązany jest, przy współpracy z Zamawiającym, do przyjęcia parametrów kontrolnych uwzględniających jego zapisy. </w:t>
      </w:r>
    </w:p>
    <w:p w14:paraId="22683C3D" w14:textId="77777777" w:rsidR="00F82601" w:rsidRPr="00F2355D" w:rsidRDefault="00F82601" w:rsidP="00F82601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DE4E40" w14:textId="05A90C2B" w:rsidR="00F82601" w:rsidRPr="00F2355D" w:rsidRDefault="00F82601" w:rsidP="00F82601">
      <w:pPr>
        <w:autoSpaceDE w:val="0"/>
        <w:autoSpaceDN w:val="0"/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t>Realizacja projektu obejmuje wskazane poniżej jednostki, z wyszczególnieniem zakresu planowanych działań.</w:t>
      </w:r>
    </w:p>
    <w:p w14:paraId="414484C5" w14:textId="77777777" w:rsidR="00F15C3B" w:rsidRPr="00F2355D" w:rsidRDefault="00F15C3B" w:rsidP="00F82601">
      <w:pPr>
        <w:autoSpaceDE w:val="0"/>
        <w:autoSpaceDN w:val="0"/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elasiatki3akcent31"/>
        <w:tblW w:w="9504" w:type="dxa"/>
        <w:tblLook w:val="04A0" w:firstRow="1" w:lastRow="0" w:firstColumn="1" w:lastColumn="0" w:noHBand="0" w:noVBand="1"/>
      </w:tblPr>
      <w:tblGrid>
        <w:gridCol w:w="3947"/>
        <w:gridCol w:w="3165"/>
        <w:gridCol w:w="2392"/>
      </w:tblGrid>
      <w:tr w:rsidR="00F15C3B" w:rsidRPr="00F2355D" w14:paraId="4406D168" w14:textId="77777777" w:rsidTr="00E10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47" w:type="dxa"/>
            <w:hideMark/>
          </w:tcPr>
          <w:p w14:paraId="426C7EED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Planowane działanie</w:t>
            </w:r>
          </w:p>
        </w:tc>
        <w:tc>
          <w:tcPr>
            <w:tcW w:w="3165" w:type="dxa"/>
            <w:tcBorders>
              <w:bottom w:val="single" w:sz="4" w:space="0" w:color="C9C9C9" w:themeColor="accent3" w:themeTint="99"/>
            </w:tcBorders>
            <w:hideMark/>
          </w:tcPr>
          <w:p w14:paraId="574E2330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2392" w:type="dxa"/>
            <w:tcBorders>
              <w:bottom w:val="single" w:sz="4" w:space="0" w:color="C9C9C9" w:themeColor="accent3" w:themeTint="99"/>
            </w:tcBorders>
            <w:hideMark/>
          </w:tcPr>
          <w:p w14:paraId="6BA8C126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Ilość</w:t>
            </w:r>
          </w:p>
        </w:tc>
      </w:tr>
      <w:tr w:rsidR="00E10DE0" w:rsidRPr="00F2355D" w14:paraId="0A7F4706" w14:textId="71F0DC26" w:rsidTr="00E1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49C4D55" w14:textId="77777777" w:rsidR="00E10DE0" w:rsidRPr="00F2355D" w:rsidRDefault="00E10DE0" w:rsidP="006833BA">
            <w:pPr>
              <w:autoSpaceDE w:val="0"/>
              <w:autoSpaceDN w:val="0"/>
              <w:spacing w:line="36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I. </w:t>
            </w:r>
            <w:proofErr w:type="spellStart"/>
            <w:r w:rsidRPr="00F23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EGiB</w:t>
            </w:r>
            <w:proofErr w:type="spellEnd"/>
            <w:r w:rsidRPr="00F23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(Modernizacja ewidencji gruntów i budynków)</w:t>
            </w: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auto"/>
            </w:tcBorders>
          </w:tcPr>
          <w:p w14:paraId="58FD0C33" w14:textId="77777777" w:rsidR="00E10DE0" w:rsidRDefault="00E10DE0" w:rsidP="006833BA">
            <w:pPr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B4FABD2" w14:textId="7EC9F1BE" w:rsidR="00E10DE0" w:rsidRPr="00F2355D" w:rsidRDefault="00E10DE0" w:rsidP="006833BA">
            <w:pPr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Operaty prawne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7B65152" w14:textId="77777777" w:rsidR="00E10DE0" w:rsidRDefault="00E10DE0" w:rsidP="006833BA">
            <w:pPr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03A8BA6" w14:textId="785A7A39" w:rsidR="00E10DE0" w:rsidRPr="00E10DE0" w:rsidRDefault="00E10DE0" w:rsidP="00E10DE0">
            <w:pPr>
              <w:autoSpaceDE w:val="0"/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E10DE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2900</w:t>
            </w:r>
          </w:p>
        </w:tc>
      </w:tr>
      <w:tr w:rsidR="00F15C3B" w:rsidRPr="00F2355D" w14:paraId="386B2444" w14:textId="77777777" w:rsidTr="00E10DE0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FD45957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074463C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Działki   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7B7274B" w14:textId="578C3B65" w:rsidR="00F15C3B" w:rsidRPr="00BD641D" w:rsidRDefault="00BD641D" w:rsidP="006833BA">
            <w:pPr>
              <w:autoSpaceDE w:val="0"/>
              <w:autoSpaceDN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D641D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9765</w:t>
            </w:r>
          </w:p>
        </w:tc>
      </w:tr>
      <w:tr w:rsidR="00F15C3B" w:rsidRPr="00F2355D" w14:paraId="672D534C" w14:textId="77777777" w:rsidTr="00E1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15B0B24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CC70DAA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B640555" w14:textId="1D9AD28D" w:rsidR="00F15C3B" w:rsidRPr="00F2355D" w:rsidRDefault="00BD641D" w:rsidP="006833BA">
            <w:pPr>
              <w:autoSpaceDE w:val="0"/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9765 </w:t>
            </w:r>
            <w:r w:rsidR="00F15C3B" w:rsidRPr="00F2355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działek</w:t>
            </w:r>
          </w:p>
        </w:tc>
      </w:tr>
      <w:tr w:rsidR="00E10DE0" w:rsidRPr="00F2355D" w14:paraId="2D033302" w14:textId="3E34660E" w:rsidTr="00E10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0E182C2" w14:textId="77777777" w:rsidR="00E10DE0" w:rsidRPr="00F2355D" w:rsidRDefault="00E10DE0" w:rsidP="006833BA">
            <w:pPr>
              <w:autoSpaceDE w:val="0"/>
              <w:autoSpaceDN w:val="0"/>
              <w:spacing w:line="36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II. BDOT500</w:t>
            </w: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auto"/>
            </w:tcBorders>
          </w:tcPr>
          <w:p w14:paraId="76621D19" w14:textId="6B396E70" w:rsidR="00E10DE0" w:rsidRPr="00E10DE0" w:rsidRDefault="00E10DE0" w:rsidP="00E10DE0">
            <w:pPr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E10DE0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Operaty techniczne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B3BF263" w14:textId="154EB65A" w:rsidR="00E10DE0" w:rsidRPr="00F2355D" w:rsidRDefault="00E10DE0" w:rsidP="006833BA">
            <w:pPr>
              <w:autoSpaceDE w:val="0"/>
              <w:autoSpaceDN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F15C3B" w:rsidRPr="00F2355D" w14:paraId="609AD471" w14:textId="77777777" w:rsidTr="00E1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EC88EFE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F229A1D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Jednostki miejskie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D7F1D7C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eastAsia="Andale Sans UI" w:hAnsi="Calibri" w:cs="Tahoma"/>
                <w:b/>
                <w:bCs/>
                <w:color w:val="000000"/>
                <w:sz w:val="22"/>
                <w:szCs w:val="22"/>
                <w:lang w:eastAsia="ja-JP" w:bidi="fa-IR"/>
              </w:rPr>
              <w:t>1088 ha</w:t>
            </w:r>
          </w:p>
        </w:tc>
      </w:tr>
      <w:tr w:rsidR="00F15C3B" w:rsidRPr="00F2355D" w14:paraId="4F47167D" w14:textId="77777777" w:rsidTr="00E10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ED4EE4F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9C71ED2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Jednostka wiejskie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6F63B21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1420 ha</w:t>
            </w:r>
          </w:p>
        </w:tc>
      </w:tr>
      <w:tr w:rsidR="00F15C3B" w:rsidRPr="00F2355D" w14:paraId="17EE9BD1" w14:textId="77777777" w:rsidTr="00E1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5368768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7F5A45B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5AF0F66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2508 ha</w:t>
            </w:r>
          </w:p>
        </w:tc>
      </w:tr>
      <w:tr w:rsidR="00E10DE0" w:rsidRPr="00F2355D" w14:paraId="7F3CD116" w14:textId="720AC2A7" w:rsidTr="00E10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7DC59A6" w14:textId="77777777" w:rsidR="00E10DE0" w:rsidRPr="00F2355D" w:rsidRDefault="00E10DE0" w:rsidP="006833BA">
            <w:pPr>
              <w:autoSpaceDE w:val="0"/>
              <w:autoSpaceDN w:val="0"/>
              <w:spacing w:line="36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b/>
                <w:iCs w:val="0"/>
                <w:color w:val="000000"/>
                <w:sz w:val="22"/>
                <w:szCs w:val="22"/>
                <w:lang w:eastAsia="en-US"/>
              </w:rPr>
              <w:t>III.</w:t>
            </w:r>
            <w:r w:rsidRPr="00F2355D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GESUT</w:t>
            </w: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auto"/>
            </w:tcBorders>
          </w:tcPr>
          <w:p w14:paraId="1B67FC0A" w14:textId="420FC8D4" w:rsidR="00E10DE0" w:rsidRPr="00E10DE0" w:rsidRDefault="00E10DE0" w:rsidP="00E10DE0">
            <w:pPr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E10DE0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Operaty techniczne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1DA7CE7" w14:textId="72984B0C" w:rsidR="00E10DE0" w:rsidRPr="00F2355D" w:rsidRDefault="00E10DE0" w:rsidP="006833BA">
            <w:pPr>
              <w:autoSpaceDE w:val="0"/>
              <w:autoSpaceDN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2800</w:t>
            </w:r>
          </w:p>
        </w:tc>
      </w:tr>
      <w:tr w:rsidR="00F15C3B" w:rsidRPr="00F2355D" w14:paraId="16A754E6" w14:textId="77777777" w:rsidTr="00E1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B2E47CE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auto"/>
            </w:tcBorders>
          </w:tcPr>
          <w:p w14:paraId="19858BC5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Jednostki miejskie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34FC78E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1088 ha</w:t>
            </w:r>
          </w:p>
        </w:tc>
      </w:tr>
      <w:tr w:rsidR="00F15C3B" w:rsidRPr="00F2355D" w14:paraId="567B84F8" w14:textId="77777777" w:rsidTr="00E10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C70CBE1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E4A45C9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Jednostka wiejskie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2642211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1420 ha</w:t>
            </w:r>
          </w:p>
        </w:tc>
      </w:tr>
      <w:tr w:rsidR="00F15C3B" w:rsidRPr="00F2355D" w14:paraId="3F77BBB4" w14:textId="77777777" w:rsidTr="00E1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BA91109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FFF692C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472B433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2508 ha</w:t>
            </w:r>
          </w:p>
        </w:tc>
      </w:tr>
      <w:tr w:rsidR="00F15C3B" w:rsidRPr="00F2355D" w14:paraId="63A11C32" w14:textId="77777777" w:rsidTr="00E10DE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F68C48D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IV. Skanowanie zasobu</w:t>
            </w:r>
          </w:p>
        </w:tc>
        <w:tc>
          <w:tcPr>
            <w:tcW w:w="31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1493F19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2066EE3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750 000 sztuk </w:t>
            </w:r>
          </w:p>
          <w:p w14:paraId="1BD8B4E9" w14:textId="77777777" w:rsidR="00F15C3B" w:rsidRPr="00F2355D" w:rsidRDefault="00F15C3B" w:rsidP="006833BA">
            <w:pPr>
              <w:autoSpaceDE w:val="0"/>
              <w:autoSpaceDN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F2355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Pr="00F235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formatów A4 80%, pozostałe formaty 20%)</w:t>
            </w:r>
          </w:p>
        </w:tc>
      </w:tr>
    </w:tbl>
    <w:p w14:paraId="0E59D02D" w14:textId="77777777" w:rsidR="003105E9" w:rsidRPr="00F2355D" w:rsidRDefault="003105E9" w:rsidP="003C14BA">
      <w:pPr>
        <w:autoSpaceDE w:val="0"/>
        <w:autoSpaceDN w:val="0"/>
        <w:spacing w:line="360" w:lineRule="auto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9411EF" w14:textId="77777777" w:rsidR="00663791" w:rsidRPr="00F2355D" w:rsidRDefault="00663791" w:rsidP="003C14BA">
      <w:pPr>
        <w:autoSpaceDE w:val="0"/>
        <w:autoSpaceDN w:val="0"/>
        <w:spacing w:line="360" w:lineRule="auto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6483722" w14:textId="77777777" w:rsidR="00504AE2" w:rsidRPr="00F2355D" w:rsidRDefault="00C40711" w:rsidP="000665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II. SZCZEGÓŁOWY OPIS ZAKRESU USŁUGI MONITORINGU</w:t>
      </w:r>
    </w:p>
    <w:p w14:paraId="0C78A9C7" w14:textId="788B8428" w:rsidR="00757F50" w:rsidRPr="00F2355D" w:rsidRDefault="00C40711" w:rsidP="003C14BA">
      <w:pPr>
        <w:autoSpaceDE w:val="0"/>
        <w:autoSpaceDN w:val="0"/>
        <w:adjustRightInd w:val="0"/>
        <w:spacing w:line="360" w:lineRule="auto"/>
        <w:ind w:left="851" w:hanging="283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</w:t>
      </w:r>
      <w:r w:rsidR="00757F50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57F50" w:rsidRPr="00F2355D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Monitoring, o którym mowa w podrozdziale I.3 ust.1, Kontrolujący zaplanuje i przeprowadzi pod kątem wykrywania i eliminowania ewentualnych zagrożeń wykonania prac, które są przedmiotem zamówienia na Cyfryzację danych </w:t>
      </w:r>
      <w:proofErr w:type="spellStart"/>
      <w:r w:rsidR="00757F50" w:rsidRPr="00F2355D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="00757F50" w:rsidRPr="00F2355D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 wynikających z: niedotrzymania terminów określonych w umowie z Wykonawcą prac geodezyjnych, braku zgodności z obowiązującymi standardami technicznymi wykonywania prac geodezyjnych. Kontrolujący będzie w sposób bieżący prowadził monitoring prac Wykonawcy, a jego wyniki przedstawiał Zamawiającemu w cyklu miesięcznym w formie Sprawozdania. W przypadku stwierdzenia zagrożeń wynikających z terminowości, prawidłowości lub sumienności wykonania zadań Kontrolujący niezwłocznie sporządzi Sprawozdanie opisujące takie ryzyko i przekaże Zamawiającemu. W szczególności w ramach tego zadania Kontrolujący:</w:t>
      </w:r>
    </w:p>
    <w:p w14:paraId="0C15E60D" w14:textId="77777777" w:rsidR="00757F50" w:rsidRPr="00F2355D" w:rsidRDefault="00757F50" w:rsidP="003C14BA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będzie uczestniczył w zatwierdzaniu harmonogramu prac oraz wyda opinię dotyczącą zgodności harmonogramu z umową Wykonawcy, który przedstawi Wykonawca prac;</w:t>
      </w:r>
    </w:p>
    <w:p w14:paraId="3F274163" w14:textId="77777777" w:rsidR="00757F50" w:rsidRPr="00F2355D" w:rsidRDefault="00757F50" w:rsidP="003C14BA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Udostępni Zamawiającemu i Wykonawcy, oraz będzie utrzymywał przez cały okres realizacji prac portal internetowy służący do komunikacji oraz wizualizacji stanu realizacji umożliwiający: </w:t>
      </w:r>
    </w:p>
    <w:p w14:paraId="60044370" w14:textId="77777777" w:rsidR="00757F50" w:rsidRPr="00F2355D" w:rsidRDefault="00757F50" w:rsidP="003C14BA">
      <w:pPr>
        <w:pStyle w:val="Akapitzlist"/>
        <w:numPr>
          <w:ilvl w:val="4"/>
          <w:numId w:val="28"/>
        </w:numPr>
        <w:autoSpaceDE w:val="0"/>
        <w:autoSpaceDN w:val="0"/>
        <w:spacing w:line="360" w:lineRule="auto"/>
        <w:ind w:left="15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autoryzację użytkowników </w:t>
      </w:r>
    </w:p>
    <w:p w14:paraId="1E9BFCAD" w14:textId="77777777" w:rsidR="00757F50" w:rsidRPr="00F2355D" w:rsidRDefault="00757F50" w:rsidP="003C14BA">
      <w:pPr>
        <w:pStyle w:val="Akapitzlist"/>
        <w:numPr>
          <w:ilvl w:val="4"/>
          <w:numId w:val="28"/>
        </w:numPr>
        <w:autoSpaceDE w:val="0"/>
        <w:autoSpaceDN w:val="0"/>
        <w:spacing w:line="360" w:lineRule="auto"/>
        <w:ind w:left="15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zapis zatwierdzonego harmonogramu wykonania prac przez Wykonawcę</w:t>
      </w:r>
    </w:p>
    <w:p w14:paraId="61393C48" w14:textId="77777777" w:rsidR="00757F50" w:rsidRPr="00F2355D" w:rsidRDefault="00757F50" w:rsidP="003C14BA">
      <w:pPr>
        <w:pStyle w:val="Akapitzlist"/>
        <w:numPr>
          <w:ilvl w:val="4"/>
          <w:numId w:val="28"/>
        </w:numPr>
        <w:autoSpaceDE w:val="0"/>
        <w:autoSpaceDN w:val="0"/>
        <w:spacing w:line="360" w:lineRule="auto"/>
        <w:ind w:left="15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prowadzenie repozytorium danych przekazanych w poszczególnych iteracjach oraz raportów,</w:t>
      </w:r>
    </w:p>
    <w:p w14:paraId="6BCA8247" w14:textId="77777777" w:rsidR="00757F50" w:rsidRPr="00F2355D" w:rsidRDefault="00757F50" w:rsidP="003C14BA">
      <w:pPr>
        <w:pStyle w:val="Akapitzlist"/>
        <w:numPr>
          <w:ilvl w:val="4"/>
          <w:numId w:val="28"/>
        </w:numPr>
        <w:autoSpaceDE w:val="0"/>
        <w:autoSpaceDN w:val="0"/>
        <w:spacing w:line="360" w:lineRule="auto"/>
        <w:ind w:left="15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wizualizację danych przekazanych do kontroli (weryfikacji) </w:t>
      </w:r>
    </w:p>
    <w:p w14:paraId="52F4BBC1" w14:textId="77777777" w:rsidR="00757F50" w:rsidRPr="00F2355D" w:rsidRDefault="00757F50" w:rsidP="003C14BA">
      <w:pPr>
        <w:pStyle w:val="Akapitzlist"/>
        <w:numPr>
          <w:ilvl w:val="4"/>
          <w:numId w:val="28"/>
        </w:numPr>
        <w:autoSpaceDE w:val="0"/>
        <w:autoSpaceDN w:val="0"/>
        <w:spacing w:line="360" w:lineRule="auto"/>
        <w:ind w:left="15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walidację danych </w:t>
      </w:r>
    </w:p>
    <w:p w14:paraId="11D3AC90" w14:textId="77777777" w:rsidR="00757F50" w:rsidRPr="00F2355D" w:rsidRDefault="00757F50" w:rsidP="003C14BA">
      <w:pPr>
        <w:pStyle w:val="Akapitzlist"/>
        <w:numPr>
          <w:ilvl w:val="4"/>
          <w:numId w:val="28"/>
        </w:numPr>
        <w:autoSpaceDE w:val="0"/>
        <w:autoSpaceDN w:val="0"/>
        <w:spacing w:line="360" w:lineRule="auto"/>
        <w:ind w:left="15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narzędzia kontroli danych dla wykonawcy (wizualizacja błędów)</w:t>
      </w:r>
    </w:p>
    <w:p w14:paraId="008FD4CD" w14:textId="77777777" w:rsidR="00757F50" w:rsidRPr="00F2355D" w:rsidRDefault="00757F50" w:rsidP="003C14BA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będzie analizował miesięczne Raporty, składane przez Wykonawcę prac geodezyjnych opisujące postęp prac oraz realizację zgodną z zaakceptowanym harmonogramem oraz przedstawiał Zamawiającemu, w formie Sprawozdania z monitoringu, wnioski z tych analiz oraz zalecenia dla Wykonawcy dotyczące działań naprawczych, jeżeli będą występowały. Prace te wykona w terminie 7 dni roboczych od daty otrzymania raportu od Wykonawcy prac geodezyjnych;</w:t>
      </w:r>
    </w:p>
    <w:p w14:paraId="28E370B3" w14:textId="77777777" w:rsidR="00757F50" w:rsidRPr="00F2355D" w:rsidRDefault="00757F50" w:rsidP="003C14BA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zapewni udział swoich przedstawicieli w charakterze ekspertów w naradach organizowanych przez Zamawiającego, których przedmiotem będą jakość i terminowość wykonywanych prac geodezyjnych oraz eliminowanie lub minimalizowanie zagrożeń dla projektu; </w:t>
      </w:r>
    </w:p>
    <w:p w14:paraId="38674DA8" w14:textId="77777777" w:rsidR="00757F50" w:rsidRPr="00F2355D" w:rsidRDefault="00757F50" w:rsidP="003C14BA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będzie monitorował terminowość i zgodność z harmonogramem wykonania prac geodezyjnych w trakcie realizacji zadania oraz terminowość usunięcia usterek w przekazywanych partiach zadania;</w:t>
      </w:r>
    </w:p>
    <w:p w14:paraId="6E1B0813" w14:textId="77777777" w:rsidR="00757F50" w:rsidRPr="00F2355D" w:rsidRDefault="00757F50" w:rsidP="003C14BA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 przypadku opóźnień w realizacji prac, o których mowa w pkt.3, w ciągu 5 dni roboczych od wyznaczonego terminu złożenia sprawozdania, wezwie Wykonawcę do wyjaśnienia przyczyn zaistniałej sytuacji i powiadomi pisemnie Zamawiającego o podjętych działaniach;</w:t>
      </w:r>
    </w:p>
    <w:p w14:paraId="1E11A190" w14:textId="77777777" w:rsidR="00757F50" w:rsidRPr="00F2355D" w:rsidRDefault="00757F50" w:rsidP="003C14BA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współpracy z Zamawiającym będzie udzielał Wykonawcy prac m.in. konsultacji i wyjaśnień na piśmie, dotyczących: treści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sposobu realizacji przedmiotu zamówienia oraz innych dokumentów związanych z realizacją przedmiotu zamówienia;</w:t>
      </w:r>
    </w:p>
    <w:p w14:paraId="256FD114" w14:textId="77777777" w:rsidR="00757F50" w:rsidRPr="00F2355D" w:rsidRDefault="00757F50" w:rsidP="003C14BA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będzie uczestniczył w pracach Zespołu do Nadzoru powołanego na podst. art. 20a ustawy Prawo zamówień publicznych.</w:t>
      </w:r>
    </w:p>
    <w:p w14:paraId="2B90F4F0" w14:textId="77777777" w:rsidR="00DC4DFA" w:rsidRPr="00F2355D" w:rsidRDefault="00DC4DFA" w:rsidP="003C14BA">
      <w:pPr>
        <w:pStyle w:val="Akapitzlist"/>
        <w:autoSpaceDE w:val="0"/>
        <w:autoSpaceDN w:val="0"/>
        <w:spacing w:line="360" w:lineRule="auto"/>
        <w:ind w:left="64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11739A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III. ZAKRES KONTROLI TECHNICZNEJ</w:t>
      </w:r>
    </w:p>
    <w:p w14:paraId="7F8CC1AB" w14:textId="77777777" w:rsidR="003D5C9B" w:rsidRPr="00F2355D" w:rsidRDefault="00A01729" w:rsidP="003C14BA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Kontroli technicznej podlegają wszystkie prace geodezyjne i kartograficzne, które będą wykonywane w ramach zamówień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przez Wykonawcę. Kontrolujący przeprowadzi kontrolę poszczególnych części zamówienia, w szczególności:</w:t>
      </w:r>
    </w:p>
    <w:p w14:paraId="55EEBE85" w14:textId="77777777" w:rsidR="003D5C9B" w:rsidRPr="00F2355D" w:rsidRDefault="00C40711" w:rsidP="00F2355D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ind w:left="99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Utworzenia oraz dostosowania cyfrowych baz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(w tym modernizacji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430FE8D4" w14:textId="77777777" w:rsidR="003D5C9B" w:rsidRPr="00F2355D" w:rsidRDefault="00C40711" w:rsidP="00F2355D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ind w:left="99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Utworzenia oraz dostosowania cyfrowych baz danych GESUT</w:t>
      </w:r>
    </w:p>
    <w:p w14:paraId="5463F82A" w14:textId="77777777" w:rsidR="003D5C9B" w:rsidRPr="00F2355D" w:rsidRDefault="00C40711" w:rsidP="00F2355D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ind w:left="99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Utworzenia oraz dostosowania cyfrowych baz danych BDOT500</w:t>
      </w:r>
    </w:p>
    <w:p w14:paraId="1A34335C" w14:textId="77777777" w:rsidR="003D5C9B" w:rsidRPr="00F2355D" w:rsidRDefault="00C40711" w:rsidP="00F2355D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ind w:left="99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Cyfryzacji zasobu geodezyjnego</w:t>
      </w:r>
    </w:p>
    <w:p w14:paraId="5FA30A91" w14:textId="1204D74A" w:rsidR="003D5C9B" w:rsidRPr="00F2355D" w:rsidRDefault="00C40711" w:rsidP="00F2355D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ind w:left="99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Implementacji (zasilenia) wyżej wymienionych danych cyfrowych do systemu informatycznego funkcjonującego 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F2355D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Węgorzewie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CD934B8" w14:textId="77777777" w:rsidR="003D5C9B" w:rsidRPr="00F2355D" w:rsidRDefault="00C40711" w:rsidP="003C14BA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Kontroli technicznej podlegać będą m.in.:</w:t>
      </w:r>
    </w:p>
    <w:p w14:paraId="03C83ABC" w14:textId="6C69631A" w:rsidR="00597844" w:rsidRPr="00F2355D" w:rsidRDefault="00C40711" w:rsidP="003C14BA">
      <w:pPr>
        <w:pStyle w:val="Akapitzlist"/>
        <w:numPr>
          <w:ilvl w:val="1"/>
          <w:numId w:val="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zbiory danych cyfrowych będące wynikiem prac Wykonawcy wydane z Roboczej Bazy Danych wykonawcy w formacie GML, w odniesieniu do danych z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D67876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GESUT</w:t>
      </w:r>
      <w:r w:rsidR="00F15C3B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oraz BDOT500,</w:t>
      </w:r>
    </w:p>
    <w:p w14:paraId="3381E124" w14:textId="77777777" w:rsidR="003D5C9B" w:rsidRPr="00F2355D" w:rsidRDefault="00C40711" w:rsidP="003C14BA">
      <w:pPr>
        <w:pStyle w:val="Akapitzlist"/>
        <w:numPr>
          <w:ilvl w:val="1"/>
          <w:numId w:val="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zbiory danych cyfrowych w uzgodnionym z Zamawiającym formacie w odniesieniu do cyfryzacji danych z zasobu geodezyjnego,  </w:t>
      </w:r>
    </w:p>
    <w:p w14:paraId="18A6E751" w14:textId="77777777" w:rsidR="003D5C9B" w:rsidRPr="00F2355D" w:rsidRDefault="00C40711" w:rsidP="003C14BA">
      <w:pPr>
        <w:pStyle w:val="Akapitzlist"/>
        <w:numPr>
          <w:ilvl w:val="1"/>
          <w:numId w:val="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Operat techniczny – dokumentujący wykonane prace geodezyjne. </w:t>
      </w:r>
    </w:p>
    <w:p w14:paraId="5604BB9B" w14:textId="77777777" w:rsidR="008B2F67" w:rsidRPr="00F2355D" w:rsidRDefault="00C40711" w:rsidP="003C14BA">
      <w:pPr>
        <w:pStyle w:val="Akapitzlist"/>
        <w:numPr>
          <w:ilvl w:val="1"/>
          <w:numId w:val="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Baza danych po aktualizacji (zasileniu). </w:t>
      </w:r>
    </w:p>
    <w:p w14:paraId="0E9E1775" w14:textId="77777777" w:rsidR="00A01729" w:rsidRPr="00F2355D" w:rsidRDefault="005D3971" w:rsidP="003C14BA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Kontrolę techniczną Kontrolujący przeprowadzi pod kątem zgodności wykonania prac z </w:t>
      </w:r>
      <w:r w:rsidR="00C40711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OPZ na Cyfryzację danych </w:t>
      </w:r>
      <w:proofErr w:type="spellStart"/>
      <w:r w:rsidR="00C40711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PZGiK</w:t>
      </w:r>
      <w:proofErr w:type="spellEnd"/>
      <w:r w:rsidR="00C40711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dotyczącymi modernizacji, utworzenia lub dostosowania baz danych: </w:t>
      </w:r>
      <w:proofErr w:type="spellStart"/>
      <w:r w:rsidR="00C40711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EGiB</w:t>
      </w:r>
      <w:proofErr w:type="spellEnd"/>
      <w:r w:rsidR="00C40711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BDOT500 oraz GESUT, zgodności z obowiązującymi przepisami prawa i standardami technicznymi obowiązującymi w geodezji i kartografii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tj.:</w:t>
      </w:r>
    </w:p>
    <w:p w14:paraId="61F6976D" w14:textId="3CE93C18" w:rsidR="00A01729" w:rsidRPr="00F2355D" w:rsidRDefault="00C40711" w:rsidP="003C14BA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dokona technicznej kontroli ilościowej i jakościowej przekazywanych przez Wykonawców modernizacji, utworzenia lub dostosowania baz danych: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GESUT</w:t>
      </w:r>
      <w:r w:rsidR="00F15C3B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BDOT500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4C1C2C14" w14:textId="77777777" w:rsidR="00A01729" w:rsidRPr="00F2355D" w:rsidRDefault="00C40711" w:rsidP="003C14BA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sporządzi i przekaże Zamawiającemu i Wykonawcy Protokoły z kontroli, dotyczące każdej kontrolowanej porcji dokumentacji (produktu), zawierające datę przekazania danych do kontroli oraz datę zakończenia kontroli, wykaz ilości przekazanego do kontroli produktu, wykaz stwierdzonych nieprawidłowości, wad i usterek oraz ich wagę w kontekście zakładanych celów zamawianych prac oraz rekomendacje lub jej brak do odbioru produktu,</w:t>
      </w:r>
    </w:p>
    <w:p w14:paraId="6FD3E24A" w14:textId="77777777" w:rsidR="00A01729" w:rsidRPr="00F2355D" w:rsidRDefault="00C40711" w:rsidP="003C14BA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do Protokołu z kontroli, Kontrolujący dołączy wyniki wykonywanych przez siebie kontrolnych pomiarów terenowych i kartograficznych, protokoły oględzin oraz poprawności kwalifikacji poszczególnych obiektów kontrolowanych,</w:t>
      </w:r>
    </w:p>
    <w:p w14:paraId="2E9D27B8" w14:textId="77777777" w:rsidR="00A01729" w:rsidRPr="00F2355D" w:rsidRDefault="00C40711" w:rsidP="003C14BA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techniczną kontrolą ilościową Kontrolujący obejmie wszystkie obiekty, które będą rezultatem zamówień (produkty). Jej celem będzie ustalenie, czy przekazywane Zamawiającemu dane przez Wykonawców prac obejmują pełny obszarowo, ilościowo i merytorycznie zakres opracowania. W ramach tej kontroli, Kontrolujący zweryfikuje także zgodność nazewnictwa w przekazywanych Zamawiającemu plikach z nazewnictwem stosowanym w materiałach archiwalnych i uzgodnieniach z Zamawiającym,</w:t>
      </w:r>
    </w:p>
    <w:p w14:paraId="5E099AFA" w14:textId="77777777" w:rsidR="00A01729" w:rsidRPr="00F2355D" w:rsidRDefault="00C40711" w:rsidP="003C14BA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Przy wykonywaniu zadań kontrolnych, o których mowa w ustępach poprzedzających, Kontrolujący będzie współdziałał z Zamawiającym, jego pracownikami, Inżynierem Kontraktu oraz innymi osobami posiadającymi stosowne pełnomocnictwa i upoważnienia udzielone przez Zamawiającego.</w:t>
      </w:r>
    </w:p>
    <w:p w14:paraId="318B608F" w14:textId="77777777" w:rsidR="00A01729" w:rsidRPr="00F2355D" w:rsidRDefault="00C40711" w:rsidP="003C14BA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Materiały i dane powiatowej części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(np. operaty techniczne) niezbędne do realizacji zamówienia Kontrolujący pobierze od Zamawiającego nieodpłatnie. Zbiory danych cyfrowych i inne materiały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postaci elektronicznej zostaną udostępnione w terminach i w sposób uzgodniony z Zamawiającym.</w:t>
      </w:r>
    </w:p>
    <w:p w14:paraId="4B040B77" w14:textId="77777777" w:rsidR="00A01729" w:rsidRPr="00F2355D" w:rsidRDefault="00C40711" w:rsidP="003C14BA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Zamawiający zastrzega sobie również prawo do kontroli poprzez inne upoważnione przez niego osoby lub podmioty.</w:t>
      </w:r>
    </w:p>
    <w:p w14:paraId="1B3591CF" w14:textId="5DB0CD3F" w:rsidR="00A01729" w:rsidRPr="00F2355D" w:rsidRDefault="00C40711" w:rsidP="000665FA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 przystąpieniem do kontroli poszczególnych części zamówienia, wybór obszarów (w tym obrębów) oraz próbek do kontroli, będzie na bieżąco uzgadniał z Zamawiającym. Kontrolujący będzie w szczególności przyjmował w tym zakresie wskazania Zamawiającego.  </w:t>
      </w:r>
    </w:p>
    <w:p w14:paraId="712765F9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III.1 Zakres kontroli technicznej obejmującej prace geodezyjne wykonywane w ramach modernizacji ewidencji gruntów i budynków (</w:t>
      </w:r>
      <w:proofErr w:type="spellStart"/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).</w:t>
      </w:r>
    </w:p>
    <w:p w14:paraId="0F7FEF01" w14:textId="77777777" w:rsidR="007B25D1" w:rsidRPr="00F2355D" w:rsidRDefault="00A01729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przypadku modernizacji ewidencji gruntów i budynków (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 przedmiotem technicznej kontroli ilościowej i jakościowej, k</w:t>
      </w:r>
      <w:r w:rsidR="00C40711"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tórą przeprowadzi Kontrolujący, będą w szczególności:</w:t>
      </w:r>
    </w:p>
    <w:p w14:paraId="3A00C26B" w14:textId="77777777" w:rsidR="007B25D1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wyniki prac geodezyjnych wykonywanych w celu pozyskania danych ewidencyjnych dotyczących w szczególności:</w:t>
      </w:r>
    </w:p>
    <w:p w14:paraId="4A2F6088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a) punktów granicznych i granic działek ewidencyjnych,</w:t>
      </w:r>
    </w:p>
    <w:p w14:paraId="16971D32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b) budynków, bloków budynków oraz obiektów trwale z budynkami związanych,</w:t>
      </w:r>
    </w:p>
    <w:p w14:paraId="3E47CE32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c) samodzielnych lokali,</w:t>
      </w:r>
    </w:p>
    <w:p w14:paraId="795DC5B9" w14:textId="1CBF369C" w:rsidR="00A01729" w:rsidRPr="00F2355D" w:rsidRDefault="00C40711" w:rsidP="003C14BA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d) konturów użytków gruntowych,</w:t>
      </w:r>
    </w:p>
    <w:p w14:paraId="1D773DE6" w14:textId="6E9EB7EA" w:rsidR="00A01729" w:rsidRPr="00F2355D" w:rsidRDefault="009B7CC3" w:rsidP="003C14BA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) stanów prawnych nieruchomości;</w:t>
      </w:r>
    </w:p>
    <w:p w14:paraId="2BD56A93" w14:textId="77777777" w:rsidR="00A01729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wyniki prac związanych z uzupełnieniem bazy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nowe lub zmodyfikowane dane dotyczące</w:t>
      </w:r>
      <w:r w:rsidR="00D67876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szczególności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56665CB" w14:textId="77777777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punktów granicznych,</w:t>
      </w:r>
    </w:p>
    <w:p w14:paraId="345BE5CD" w14:textId="77777777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działek ewidencyjnych,</w:t>
      </w:r>
    </w:p>
    <w:p w14:paraId="448BC722" w14:textId="77777777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granic obrębów ewidencyjnych,</w:t>
      </w:r>
    </w:p>
    <w:p w14:paraId="41633F24" w14:textId="77777777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jednostek ewidencyjnych,</w:t>
      </w:r>
    </w:p>
    <w:p w14:paraId="40A28681" w14:textId="77777777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budynków bloków budynków oraz obiektów trwale z budynkami związanych,</w:t>
      </w:r>
    </w:p>
    <w:p w14:paraId="360EDAD4" w14:textId="77777777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nieruchomości lokalowych,</w:t>
      </w:r>
    </w:p>
    <w:p w14:paraId="72EDDA4B" w14:textId="1DF83B07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konturów użytków </w:t>
      </w:r>
    </w:p>
    <w:p w14:paraId="29DC62F0" w14:textId="56FD3A2F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użytków i w granicach działek ewidencyjnych,</w:t>
      </w:r>
    </w:p>
    <w:p w14:paraId="06CC560D" w14:textId="5B1DA602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podmiotów ewidencyjnych i władających gruntami,</w:t>
      </w:r>
    </w:p>
    <w:p w14:paraId="778DEEFB" w14:textId="77777777" w:rsidR="00A01729" w:rsidRPr="00F2355D" w:rsidRDefault="00C40711" w:rsidP="00F2355D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ind w:left="1560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dokumentów uzasadniających nowe wpisy 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1B1611F7" w14:textId="77777777" w:rsidR="00A01729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zbiory danych ewidencyjnych zapisane w postaci plików komputerowych w formatach GML;</w:t>
      </w:r>
    </w:p>
    <w:p w14:paraId="38BBF118" w14:textId="77777777" w:rsidR="00A01729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dokumentacja, o której mowa w rozporządzeniu Ministra Spraw Wewnętrznych i Administracji z dnia 9 listopada 2011 r. w sprawie standardów technicznych wykonywania geodezyjnych pomiarów sytuacyjnych i wysokościowych oraz opracowania i przekazywania wyników tych pomiarów do państwowego zasobu geodezyjnego i kartograficznego.</w:t>
      </w:r>
    </w:p>
    <w:p w14:paraId="1D1D00AF" w14:textId="77777777" w:rsidR="00A01729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 kontrolę techniczną, o której mowa powyżej, oprócz kontroli ilościowej, składać się będą czynności sprawdzające, mające na celu ustalenie:</w:t>
      </w:r>
    </w:p>
    <w:p w14:paraId="7CB000AE" w14:textId="77777777" w:rsidR="00A01729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 w procesie pozyskiwania danych ewidencyjnych wykorzystane zostały odpowiednie i dostępne materiały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716FB84" w14:textId="77777777" w:rsidR="00A01729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 obiekty przestrzenne mapy ewidencyjnej cechują się zgodnością z treścią źródłowych materiałów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treścią dokumentów pozyskanych przez Kontrolującego w ramach niniejszego zamówienia, a także poprawnością topologiczną oraz spójnością merytoryczną i techniczną,</w:t>
      </w:r>
    </w:p>
    <w:p w14:paraId="17BBA470" w14:textId="77777777" w:rsidR="00A01729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 czynności ustalenia położenia punktów granicznych, przebiegu granic działek, zasięgu konturów użytków gruntowych wykonane zostały zgodnie z obowiązującymi przepisami prawa, z należytą starannością, z wykorzystaniem dostępnych materiałów oraz czy punktom granicznym przypisane zostały odpowiednie atrybuty,</w:t>
      </w:r>
    </w:p>
    <w:p w14:paraId="14A019FB" w14:textId="77777777" w:rsidR="00A01729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 pomiary szczegółów sytuacyjnych, w szczególności punktów granicznych budynków oraz konturów użytków gruntowych wykonane zostały z wymaganą dokładnością,</w:t>
      </w:r>
    </w:p>
    <w:p w14:paraId="5D117BFD" w14:textId="77777777" w:rsidR="00A01729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czy dane opisowe ewidencji gruntów i budynków są spójne z danymi graficznymi.</w:t>
      </w:r>
    </w:p>
    <w:p w14:paraId="02CE6F88" w14:textId="77777777" w:rsidR="00A01729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Czynności kontrolne, o których mowa w ust.2, obejmować będą w niektórych przypadkach wszystkie </w:t>
      </w: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 xml:space="preserve">elementy, a w innych - wybrane losowo materiały oraz zbiory danych (próbki). </w:t>
      </w:r>
    </w:p>
    <w:p w14:paraId="449966FC" w14:textId="77777777" w:rsidR="005107F0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Listę objętych czynnościami kontrolnymi obszarów (obrębów) Zamawiający wskaże na zasadach wybranych materiałów oraz zbiorów danych nie później niż 30 dni przed planowanym przekazaniem produktów do kontroli. W przypadku, gdy Zamawiający nie wskaże preferowanego obszaru, zbiorów danych lub innych materiałów w ww. terminie, Kontrolujący wybierze te dane sam.  W przypadku, gdy wskazany obszar, dane lub materiały nie spełnią minimalnych wymogów ilościowych kontroli, Kontrolujący zobowiązany jest do uzupełniania do rozmiaru ilościowego wynikającego z zapisów niniejszego rozdziału.</w:t>
      </w:r>
    </w:p>
    <w:p w14:paraId="4C109C54" w14:textId="77777777" w:rsidR="008C0736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Kontrolujący przystąpi do kontroli jakościowej produktu po pozytywnym raporcie kontroli ilościowej. </w:t>
      </w:r>
    </w:p>
    <w:p w14:paraId="344A17A3" w14:textId="6B0BCA82" w:rsidR="008C0736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Pełny proces kontroli, tj. od momentu przekazania przez Wykonawcę Produktu do kontroli do momentu przekazania przez Kontrolując</w:t>
      </w:r>
      <w:r w:rsidR="00D67876"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ego</w:t>
      </w: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Protokołu z kontroli, musi zostać zakończony w terminie: </w:t>
      </w:r>
    </w:p>
    <w:p w14:paraId="197988E1" w14:textId="77777777" w:rsidR="005107F0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 dni roboczych w odniesieniu do kontroli ilościowej, </w:t>
      </w:r>
    </w:p>
    <w:p w14:paraId="6684F036" w14:textId="77777777" w:rsidR="005107F0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21 dni roboczych w I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II iteracji, po pozytywnym raporcie kontroli ilościowej </w:t>
      </w:r>
    </w:p>
    <w:p w14:paraId="1500249B" w14:textId="77777777" w:rsidR="008C0736" w:rsidRPr="00F2355D" w:rsidRDefault="00C40711" w:rsidP="000665F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14 dni roboczych w III i każdej kolejnej iteracji, po pozytywnym raporcie kontroli ilościowej.</w:t>
      </w:r>
    </w:p>
    <w:p w14:paraId="418911BF" w14:textId="77777777" w:rsidR="005107F0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Podczas wykonywania kontroli w II i każdej następnej iteracji, Kontrolujący zobowiązany jest do ponownego przeprowadzenia kontroli Produktu oraz zweryfikowania czy zostały usunięte wszystkie wady wykazane podczas poprzedniej iteracji kontroli. </w:t>
      </w:r>
    </w:p>
    <w:p w14:paraId="427A9225" w14:textId="77777777" w:rsidR="00E06612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Podczas wykonywania kontroli w II i każdej następnej iteracji, w przypadku, gdy Kontrolujący stwierdzi nieusunięcie wszystkich wad wykazanych podczas poprzedniej iteracji zwraca opracowanie do poprawy i nie uruchamia kolejnej iteracji kontroli.</w:t>
      </w:r>
    </w:p>
    <w:p w14:paraId="73457366" w14:textId="77777777" w:rsidR="005107F0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 przypadku kontroli wykonywanych na próbkach danych, podczas przeprowadzania II i każdej kolejnej iteracji kontroli, Kontrolujący zobowiązany jest do wybrania do weryfikacji takich próbek, które nie były przedmiotem kontroli podczas poprzednich iteracji kontroli. </w:t>
      </w:r>
    </w:p>
    <w:p w14:paraId="4A6907B7" w14:textId="77777777" w:rsidR="005107F0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 przypadku kontroli wykonywanych na próbkach danych, podczas przeprowadzania III i każdej kolejnej iteracji kontroli, Kontrolujący wybiera do weryfikacji próbki o 70% mniejsze niż próbki kontrolowane podczas I 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II iteracji kontroli. </w:t>
      </w:r>
    </w:p>
    <w:p w14:paraId="3A59D478" w14:textId="4816C553" w:rsidR="00E06612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 każdego Protokołu Kontroli, Zamawiający może przekazać wykaz uwag do otrzymanych produktów. Wykaz ten załączony będzie do Protokołu Kontroli.</w:t>
      </w:r>
    </w:p>
    <w:p w14:paraId="2338C308" w14:textId="08F20910" w:rsidR="00A01729" w:rsidRPr="00F2355D" w:rsidRDefault="00C40711" w:rsidP="000665F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Minimalne wymagania dotyczące sposobu wykonania czynności kontrolnych dla </w:t>
      </w:r>
      <w:r w:rsidR="00DB093C"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przeprowadzenia modernizacji ewidencji gruntów i budynków </w:t>
      </w: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określono poniżej:</w:t>
      </w:r>
    </w:p>
    <w:p w14:paraId="539ECFAA" w14:textId="77777777" w:rsidR="007B25D1" w:rsidRPr="00F2355D" w:rsidRDefault="007B25D1" w:rsidP="000665FA">
      <w:pPr>
        <w:pStyle w:val="Akapitzlist"/>
        <w:spacing w:line="360" w:lineRule="auto"/>
        <w:ind w:left="64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25"/>
        <w:gridCol w:w="3979"/>
      </w:tblGrid>
      <w:tr w:rsidR="000665FA" w:rsidRPr="00F2355D" w14:paraId="7679115D" w14:textId="77777777" w:rsidTr="00C54EFC">
        <w:tc>
          <w:tcPr>
            <w:tcW w:w="567" w:type="dxa"/>
            <w:vAlign w:val="center"/>
          </w:tcPr>
          <w:p w14:paraId="0E918AB9" w14:textId="77777777" w:rsidR="00A01729" w:rsidRPr="00F2355D" w:rsidRDefault="00C40711" w:rsidP="003C14B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14:paraId="00838625" w14:textId="77777777" w:rsidR="00A01729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301" w:right="28" w:hanging="28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Rodzaj kontroli</w:t>
            </w:r>
          </w:p>
        </w:tc>
        <w:tc>
          <w:tcPr>
            <w:tcW w:w="2825" w:type="dxa"/>
            <w:vAlign w:val="center"/>
          </w:tcPr>
          <w:p w14:paraId="50BDEFFD" w14:textId="77777777" w:rsidR="00A01729" w:rsidRPr="00F2355D" w:rsidRDefault="00C40711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Sposób kontroli</w:t>
            </w:r>
          </w:p>
        </w:tc>
        <w:tc>
          <w:tcPr>
            <w:tcW w:w="3979" w:type="dxa"/>
            <w:vAlign w:val="center"/>
          </w:tcPr>
          <w:p w14:paraId="21AC9FBE" w14:textId="77777777" w:rsidR="00A01729" w:rsidRPr="00F2355D" w:rsidRDefault="00C40711" w:rsidP="003C14BA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Minimalna ilość do kontroli</w:t>
            </w:r>
          </w:p>
        </w:tc>
      </w:tr>
      <w:tr w:rsidR="000665FA" w:rsidRPr="00F2355D" w14:paraId="086D0F1B" w14:textId="77777777" w:rsidTr="005349AF">
        <w:tc>
          <w:tcPr>
            <w:tcW w:w="9355" w:type="dxa"/>
            <w:gridSpan w:val="4"/>
            <w:vAlign w:val="center"/>
          </w:tcPr>
          <w:p w14:paraId="1D9C18B8" w14:textId="77777777" w:rsidR="006A070D" w:rsidRPr="00F2355D" w:rsidRDefault="006A070D" w:rsidP="003C14BA">
            <w:pPr>
              <w:pStyle w:val="Akapitzlist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Analiza materiałów źródłowych </w:t>
            </w:r>
          </w:p>
        </w:tc>
      </w:tr>
      <w:tr w:rsidR="000665FA" w:rsidRPr="00F2355D" w14:paraId="3C3E2A09" w14:textId="77777777" w:rsidTr="00C54EFC">
        <w:tc>
          <w:tcPr>
            <w:tcW w:w="567" w:type="dxa"/>
            <w:vAlign w:val="center"/>
          </w:tcPr>
          <w:p w14:paraId="5AE9447E" w14:textId="77777777" w:rsidR="009B7CC3" w:rsidRPr="00F2355D" w:rsidRDefault="009B7CC3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41F56CC4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Wykorzystanie materiałów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2825" w:type="dxa"/>
            <w:vAlign w:val="center"/>
          </w:tcPr>
          <w:p w14:paraId="7F5A709E" w14:textId="104E16D9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kameralna poprzez porównanie danych zawartych w materiałach źródłowych z opracowanymi danymi ewidencyjnymi (ustalić, czy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zgodnie z OPZ 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cyfryzację danych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sporządzony został raport zawierający wyniki analizy materiałów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porównać czy informacje, zawarte w operatach technicznych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uznane za wiarygodne i aktualne, zostały we właściwy sposób wykorzystane przez Wykonawcę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a w szczególności, czy: opisane w tych operatach obiekty ewidencyjne (działki, punkty graniczne, budynki, kontury klasyfikacyjne) zostały ujawnione w tej bazie, dane geometryczne obiektów ewidencyjnych , w szczególności działek ewidencyjnych budynków, są zgodne z poprawnymi danymi zawartymi 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operatach technicznych, czy został przeprowadzony w uzasadnionych przypadkach, proces ponownego wyrównania osnowy pomiarowej lub matematycznej transformacji współrzędnych punktów granicznych oraz punktów załamania konturów budynków, o których mowa w OPZ na cyfryzację danych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oraz czy proces ten został przeprowadzony z należytą starannością zgodnie z 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wytycznymi OPZ na cyfryzację danych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– w tym przypadku Kontrola polega na wykonaniu pomiarów kontrolnych);</w:t>
            </w:r>
          </w:p>
        </w:tc>
        <w:tc>
          <w:tcPr>
            <w:tcW w:w="3979" w:type="dxa"/>
            <w:vAlign w:val="center"/>
          </w:tcPr>
          <w:p w14:paraId="4B9F604C" w14:textId="3235F991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 w:firstLine="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Ilość do 100 operatów jednostkowych dla co najmniej 5 obrębów ewidencyjnych (jeżeli tyle podlegało opracowaniu), oraz operaty założenia/odnowienia ewidencji gruntów dla ww. obrębów w zakresie co najmniej 50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działek ewidencyjnych dla każdego z obrębów – dla każdej jednostki ewidencyjnej.</w:t>
            </w:r>
          </w:p>
        </w:tc>
      </w:tr>
      <w:tr w:rsidR="000665FA" w:rsidRPr="00F2355D" w14:paraId="7AC394C0" w14:textId="77777777" w:rsidTr="00C54EFC">
        <w:tc>
          <w:tcPr>
            <w:tcW w:w="567" w:type="dxa"/>
            <w:vAlign w:val="center"/>
          </w:tcPr>
          <w:p w14:paraId="37DF80B9" w14:textId="77777777" w:rsidR="009B7CC3" w:rsidRPr="00F2355D" w:rsidRDefault="009B7CC3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145A10CD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Prawidłowość ustalenia atrybutów punktów granicznych </w:t>
            </w:r>
          </w:p>
        </w:tc>
        <w:tc>
          <w:tcPr>
            <w:tcW w:w="2825" w:type="dxa"/>
            <w:vAlign w:val="center"/>
          </w:tcPr>
          <w:p w14:paraId="5E4348E9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kameralna poprzez porównanie danych zawartych w materiałach źródłowych z opracowanymi danymi ewidencyjnymi</w:t>
            </w:r>
          </w:p>
        </w:tc>
        <w:tc>
          <w:tcPr>
            <w:tcW w:w="3979" w:type="dxa"/>
            <w:vAlign w:val="center"/>
          </w:tcPr>
          <w:p w14:paraId="5650F493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 w:firstLine="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 do 30 punktów granicznych dla co najmniej 5 obrębów ewidencyjnych (jeżeli tyle podlegało opracowaniu) – dla każdej jednostki ewidencyjnej.</w:t>
            </w:r>
          </w:p>
        </w:tc>
      </w:tr>
      <w:tr w:rsidR="000665FA" w:rsidRPr="00F2355D" w14:paraId="5CE88FFF" w14:textId="77777777" w:rsidTr="005349AF">
        <w:tc>
          <w:tcPr>
            <w:tcW w:w="9355" w:type="dxa"/>
            <w:gridSpan w:val="4"/>
            <w:vAlign w:val="center"/>
          </w:tcPr>
          <w:p w14:paraId="3C2E726D" w14:textId="77777777" w:rsidR="009B7CC3" w:rsidRPr="00F2355D" w:rsidRDefault="009B7CC3" w:rsidP="003C14BA">
            <w:pPr>
              <w:pStyle w:val="Akapitzlist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Wykonanie pomiarów, wywiadu terenowego i analiz. </w:t>
            </w:r>
          </w:p>
        </w:tc>
      </w:tr>
      <w:tr w:rsidR="000665FA" w:rsidRPr="00F2355D" w14:paraId="492B538E" w14:textId="77777777" w:rsidTr="00C54EFC">
        <w:tc>
          <w:tcPr>
            <w:tcW w:w="567" w:type="dxa"/>
            <w:vAlign w:val="center"/>
          </w:tcPr>
          <w:p w14:paraId="60E8FFA7" w14:textId="77777777" w:rsidR="009B7CC3" w:rsidRPr="00F2355D" w:rsidRDefault="009B7CC3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65A49796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Prawidłowość ustalenia atrybutów i pomiaru budynków. </w:t>
            </w:r>
          </w:p>
        </w:tc>
        <w:tc>
          <w:tcPr>
            <w:tcW w:w="2825" w:type="dxa"/>
            <w:vAlign w:val="center"/>
          </w:tcPr>
          <w:p w14:paraId="7658413C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polegająca na sprawdzeniu czy dane dotyczące obiektów: budynek, blok budynku oraz obiekt trwale z wiązany z budynkiem, zostały ustalone z należytą starannością. </w:t>
            </w:r>
          </w:p>
        </w:tc>
        <w:tc>
          <w:tcPr>
            <w:tcW w:w="3979" w:type="dxa"/>
            <w:vAlign w:val="center"/>
          </w:tcPr>
          <w:p w14:paraId="32CBA2A5" w14:textId="5BB3F0A3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 co najmniej 10 % ale nie więcej niż 15 budynków dla co najmniej 5 obrębów ewidencyjnych (jeżeli tyle podlegało opracowaniu) – dla każdej jednostki ewidencyjnej.</w:t>
            </w:r>
          </w:p>
        </w:tc>
      </w:tr>
      <w:tr w:rsidR="000665FA" w:rsidRPr="00F2355D" w14:paraId="3CCC8AB8" w14:textId="77777777" w:rsidTr="00C54EFC">
        <w:tc>
          <w:tcPr>
            <w:tcW w:w="567" w:type="dxa"/>
            <w:vAlign w:val="center"/>
          </w:tcPr>
          <w:p w14:paraId="1E315098" w14:textId="77777777" w:rsidR="009B7CC3" w:rsidRPr="00F2355D" w:rsidRDefault="009B7CC3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64EDA12C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Dokładność pomiaru szczegółów sytuacyjnych i punktów granicznych </w:t>
            </w:r>
          </w:p>
        </w:tc>
        <w:tc>
          <w:tcPr>
            <w:tcW w:w="2825" w:type="dxa"/>
            <w:vAlign w:val="center"/>
          </w:tcPr>
          <w:p w14:paraId="230DF3D5" w14:textId="28D613D5" w:rsidR="009B7CC3" w:rsidRPr="00F2355D" w:rsidRDefault="009B7CC3" w:rsidP="00F2355D">
            <w:pPr>
              <w:pStyle w:val="NormalnyWeb"/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polegająca na ponownym wykonaniu pomiarów i porównaniu ich wyników z wynikami pomiarów wykonanych w ramach zamówienia dotyczącego prac geodezyjnych. 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Analiza sporzą</w:t>
            </w:r>
            <w:r w:rsidR="007E43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dzonej przez Wykonawcę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="007E43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dokumentacji, a w szczególnoś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 sp</w:t>
            </w:r>
            <w:r w:rsidR="007E43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rawozdania technicznego, szkicó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</w:t>
            </w:r>
            <w:r w:rsidR="007E43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polowych, dzienników obserwacyjnych oraz wykazów współrzędnych, a także porównanie położenia i kształtu obiektów objętych pomiarem z treścią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ortofotomapy</w:t>
            </w:r>
            <w:proofErr w:type="spellEnd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- w odniesieniu do linii brzegu - ze sta</w:t>
            </w:r>
            <w:r w:rsidR="007E43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nem rzeczywistym w terenie, </w:t>
            </w:r>
            <w:r w:rsidR="007E43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jeż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eli obraz na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</w:t>
            </w:r>
            <w:r w:rsidR="007E43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tofotomapie</w:t>
            </w:r>
            <w:proofErr w:type="spellEnd"/>
            <w:r w:rsidR="007E43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uniemożliwia przeprowadzenia właś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ciwej weryfikacji przebiegu tej linii – w przypadku weryfikacji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9" w:type="dxa"/>
            <w:vAlign w:val="center"/>
          </w:tcPr>
          <w:p w14:paraId="694FFDE8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Jeżeli pomiarowi podlegają punkty sytuacyjne - co najmniej 20 jednoznacznie identyfikowalnych punktów sytuacyjnych (np. naroża budynków). Jeżeli pomiarowi podlegają punkty graniczne – co najmniej 20 punków granicznych. Jeżeli pomiarowi podlegają punkty sytuacyjne i punkty graniczne kontroli należy objąć po 15 punktów danego rodzaju. Pomiar kontrolny dotyczy każdego kontrolowanego obrębu ewidencyjnego, pomierzonych pierwotnie przez Wykonawców prac geodezyjnych.</w:t>
            </w:r>
          </w:p>
        </w:tc>
      </w:tr>
      <w:tr w:rsidR="000665FA" w:rsidRPr="00F2355D" w14:paraId="232E5C37" w14:textId="77777777" w:rsidTr="00C54EFC">
        <w:tc>
          <w:tcPr>
            <w:tcW w:w="567" w:type="dxa"/>
            <w:vAlign w:val="center"/>
          </w:tcPr>
          <w:p w14:paraId="0DF27BBB" w14:textId="77777777" w:rsidR="009B7CC3" w:rsidRPr="00F2355D" w:rsidRDefault="009B7CC3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14:paraId="2A8161F8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Prawidłowość ustalenia konturów użytków gruntowych</w:t>
            </w:r>
          </w:p>
        </w:tc>
        <w:tc>
          <w:tcPr>
            <w:tcW w:w="2825" w:type="dxa"/>
            <w:vAlign w:val="center"/>
          </w:tcPr>
          <w:p w14:paraId="409820F0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kameralna na podstawie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ortofotomapy</w:t>
            </w:r>
            <w:proofErr w:type="spellEnd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w uzasadnionych przypadkach kontrola terenowa</w:t>
            </w:r>
          </w:p>
        </w:tc>
        <w:tc>
          <w:tcPr>
            <w:tcW w:w="3979" w:type="dxa"/>
            <w:vAlign w:val="center"/>
          </w:tcPr>
          <w:p w14:paraId="273479B8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każdym obrębie ewidencyjnym objętym modernizacja 10 % ale nie więcej niż 40 użytków. Ze szczególnym uwzględnieniem użytków zabudowanych i zurbanizowanych</w:t>
            </w:r>
          </w:p>
        </w:tc>
      </w:tr>
      <w:tr w:rsidR="000665FA" w:rsidRPr="00F2355D" w14:paraId="7FED0082" w14:textId="77777777" w:rsidTr="00C54EFC">
        <w:tc>
          <w:tcPr>
            <w:tcW w:w="567" w:type="dxa"/>
            <w:vAlign w:val="center"/>
          </w:tcPr>
          <w:p w14:paraId="65B8F70F" w14:textId="35C42F32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18DBA06C" w14:textId="0D7DA71B" w:rsidR="009B7CC3" w:rsidRPr="00F2355D" w:rsidRDefault="009B7CC3" w:rsidP="00F2355D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Prawidłowość przyjęcia przebiegu granic działek ewidencyjnych między gruntami tworzącymi dna i brzegi cieków naturalnych, jezior oraz innych naturalnych zbiorników wodnych a gruntami do nich przyległymi, a także między gruntami tworzącymi dna i brzegi jezior podpiętrzonych a gruntami do nich przyległymi</w:t>
            </w:r>
          </w:p>
        </w:tc>
        <w:tc>
          <w:tcPr>
            <w:tcW w:w="2825" w:type="dxa"/>
            <w:vAlign w:val="center"/>
          </w:tcPr>
          <w:p w14:paraId="3CA6172B" w14:textId="7C506EC3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polegająca na porównaniu danych zawartych w materiałach źródłowych z opracowanymi danymi ewidencyjnymi oraz Kontrola poprawności wykonania geodezyjnych pomiarów sytuacyjnych polegająca na zbadaniu, czy geodezyjne pomiary linii brzegu wykonane zostały po należytej jej identyfikacji, zgodnie z przepisami ustawy Prawo wodne;</w:t>
            </w:r>
          </w:p>
        </w:tc>
        <w:tc>
          <w:tcPr>
            <w:tcW w:w="3979" w:type="dxa"/>
            <w:vAlign w:val="center"/>
          </w:tcPr>
          <w:p w14:paraId="4AD38E7C" w14:textId="3F76EB53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Całość dokumentacji, dotyczącej przyjęcia przebiegu granic działek ewidencyjnych między gruntami tworzącymi dna i brzegi cieków naturalnych, jezior oraz innych naturalnych zbiorników wodnych a gruntami do nich przyległymi, </w:t>
            </w:r>
          </w:p>
          <w:p w14:paraId="310DF7ED" w14:textId="494C2C5E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0665FA" w:rsidRPr="00F2355D" w14:paraId="2FCB78F5" w14:textId="77777777" w:rsidTr="005349AF">
        <w:tc>
          <w:tcPr>
            <w:tcW w:w="9355" w:type="dxa"/>
            <w:gridSpan w:val="4"/>
            <w:vAlign w:val="center"/>
          </w:tcPr>
          <w:p w14:paraId="42396B05" w14:textId="77777777" w:rsidR="009B7CC3" w:rsidRPr="00F2355D" w:rsidRDefault="009B7CC3" w:rsidP="003C14BA">
            <w:pPr>
              <w:pStyle w:val="Akapitzlist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Procedura ustalenia granic   </w:t>
            </w:r>
          </w:p>
        </w:tc>
      </w:tr>
      <w:tr w:rsidR="000665FA" w:rsidRPr="00F2355D" w14:paraId="551F1429" w14:textId="77777777" w:rsidTr="00C54EFC">
        <w:tc>
          <w:tcPr>
            <w:tcW w:w="567" w:type="dxa"/>
            <w:vAlign w:val="center"/>
          </w:tcPr>
          <w:p w14:paraId="2BEC1630" w14:textId="59544CAF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1B1BF858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Poprawność przeprowadzenia oraz udokumentowania czynności ustalenia granic działek </w:t>
            </w:r>
          </w:p>
        </w:tc>
        <w:tc>
          <w:tcPr>
            <w:tcW w:w="2825" w:type="dxa"/>
            <w:vAlign w:val="center"/>
          </w:tcPr>
          <w:p w14:paraId="1B1317B2" w14:textId="13EF33A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kameralna polegająca na sprawdzeniu czy protokoły ustalenia przebiegu granic i szkice graniczne zostały sporządzone zgodnie z wymogami określonymi w Rozporządzeniu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Kontrola w terenie – uczestnictwo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Kontrolującego w czynnościach ustalania granic; Kontrola zastosowanej metody pomiaru. 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ramach weryfikacji należy zbadać, czy: 1) 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konkretnych przypad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kach istniały przesłanki, określone w § 37 Rozporzą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dzenia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do ustalenia przebiegu granic 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działek ewidencyjnych; 2)  właś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ciwe podmioty zostały zawia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domione zgodnie z § 38 Rozporzą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dzenia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3)  protokoły ustalenia przebiegu granic i 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szkice graniczne zostały sporzą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dzone 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zgodnie z wymogami okreś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lonymi w § 3</w:t>
            </w:r>
            <w:r w:rsid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 ust. 5-7 Rozporzą</w:t>
            </w:r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dzenia </w:t>
            </w:r>
            <w:proofErr w:type="spellStart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F235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9" w:type="dxa"/>
            <w:vAlign w:val="center"/>
          </w:tcPr>
          <w:p w14:paraId="4680C554" w14:textId="19CA0B44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10% pozycji protokołu ustalenia przebiegu granic oraz odpowiadających im szkiców granicznych i ewentualnie dokumentów dodat</w:t>
            </w:r>
            <w:r w:rsid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kowych dla każdej jednostki ewi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dencyjnej</w:t>
            </w:r>
          </w:p>
        </w:tc>
      </w:tr>
      <w:tr w:rsidR="000665FA" w:rsidRPr="00F2355D" w14:paraId="732F83A3" w14:textId="77777777" w:rsidTr="00C54EFC">
        <w:tc>
          <w:tcPr>
            <w:tcW w:w="567" w:type="dxa"/>
            <w:vAlign w:val="center"/>
          </w:tcPr>
          <w:p w14:paraId="24555146" w14:textId="3C9D00EC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14:paraId="781B9EE0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Zachowanie terminów i poprawności zawiadomień. </w:t>
            </w:r>
          </w:p>
        </w:tc>
        <w:tc>
          <w:tcPr>
            <w:tcW w:w="2825" w:type="dxa"/>
            <w:vAlign w:val="center"/>
          </w:tcPr>
          <w:p w14:paraId="56AAFD45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kameralna polegająca na sprawdzeniu czy właściwe podmioty zostały zawiadomione skutecznie zgodnie po czynnościach ustalenia granic</w:t>
            </w:r>
          </w:p>
        </w:tc>
        <w:tc>
          <w:tcPr>
            <w:tcW w:w="3979" w:type="dxa"/>
            <w:vAlign w:val="center"/>
          </w:tcPr>
          <w:p w14:paraId="78C330AE" w14:textId="4A298A9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100% zawiadomień; Kontrola rozpocznie się po przygotowaniu zawiadomień przez Wykonawcę sprawdzeniem, czy wszystkie podmioty i czy właściwe podmioty zostaną zawiadomione, czy termin otrzymania zawiadomienia 7 dni przed wyznaczonym dniem ustalania granic nie jest zagrożony, czy ustalono właściwe </w:t>
            </w:r>
            <w:r w:rsid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terminy dla wszystkich stron;</w:t>
            </w:r>
          </w:p>
        </w:tc>
      </w:tr>
      <w:tr w:rsidR="000665FA" w:rsidRPr="00F2355D" w14:paraId="4316FA97" w14:textId="77777777" w:rsidTr="00457DE4">
        <w:trPr>
          <w:trHeight w:val="441"/>
        </w:trPr>
        <w:tc>
          <w:tcPr>
            <w:tcW w:w="9355" w:type="dxa"/>
            <w:gridSpan w:val="4"/>
            <w:vAlign w:val="center"/>
          </w:tcPr>
          <w:p w14:paraId="00D9EAF2" w14:textId="37D079E2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Weryfikacja projektu operatu opisowo-kartograficznego</w:t>
            </w:r>
          </w:p>
        </w:tc>
      </w:tr>
      <w:tr w:rsidR="00F2355D" w:rsidRPr="00F2355D" w14:paraId="4C135CF0" w14:textId="77777777" w:rsidTr="00C54EFC">
        <w:tc>
          <w:tcPr>
            <w:tcW w:w="567" w:type="dxa"/>
            <w:vAlign w:val="center"/>
          </w:tcPr>
          <w:p w14:paraId="639840EE" w14:textId="7ABBC9BD" w:rsidR="00F2355D" w:rsidRPr="00F2355D" w:rsidRDefault="00F2355D" w:rsidP="00F2355D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62FFDA1A" w14:textId="77777777" w:rsidR="00F2355D" w:rsidRPr="00F2355D" w:rsidRDefault="00F2355D" w:rsidP="00F2355D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kern w:val="28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Zgodność z przepisami prawa </w:t>
            </w:r>
          </w:p>
        </w:tc>
        <w:tc>
          <w:tcPr>
            <w:tcW w:w="2825" w:type="dxa"/>
            <w:vAlign w:val="center"/>
          </w:tcPr>
          <w:p w14:paraId="0C5F0A04" w14:textId="027BCA44" w:rsidR="00F2355D" w:rsidRPr="00F2355D" w:rsidRDefault="00F2355D" w:rsidP="00F2355D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polegająca na sprawdzeniu w szczególności czy:</w:t>
            </w:r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1)  dane zawarte w bazie danych, z której wygenerowane zostały raporty do wyłożenia, są zgodne z modelem pojęciowym danych </w:t>
            </w:r>
            <w:proofErr w:type="spellStart"/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; 2)  raporty, o których mowa w pkt 1, tj. </w:t>
            </w:r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rejestry, kartoteki oraz mapa ewidencyjna, co do treści są zgodne z przepisami § 23-28 Rozporządzenia </w:t>
            </w:r>
            <w:proofErr w:type="spellStart"/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oraz bazą danych poprzez  sprawdzenie zbiorów danych </w:t>
            </w:r>
            <w:proofErr w:type="spellStart"/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wyeksportowanych z bazy danych projektu operatu opisowo-kartograficznego; analizę treści rejestrów, kartotek oraz mapy ewidencyjnej. </w:t>
            </w:r>
          </w:p>
        </w:tc>
        <w:tc>
          <w:tcPr>
            <w:tcW w:w="3979" w:type="dxa"/>
            <w:vAlign w:val="center"/>
          </w:tcPr>
          <w:p w14:paraId="2C584C83" w14:textId="77777777" w:rsidR="00F2355D" w:rsidRPr="00DF217D" w:rsidRDefault="00F2355D" w:rsidP="00F2355D">
            <w:pPr>
              <w:autoSpaceDE w:val="0"/>
              <w:autoSpaceDN w:val="0"/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5C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Pełen zbiór danych </w:t>
            </w:r>
            <w:r w:rsidRPr="00925C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oraz</w:t>
            </w:r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 każdym obrębie ewidencyjnym fragmenty każdego rejestru i kartoteki, dotyczące co najmniej 5 jednostek rejestrowych i związanych z nimi pozycji kartotek budynków lub lokali, oraz co najmniej 3 fragmenty mapy ewidencyjnej, każdy obejmujący obszar o powierzchni co najmniej 5 ha – kontrola przeprowadzona </w:t>
            </w:r>
            <w:r w:rsidRPr="00DF217D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zostanie przed wyłożeniem projektu operatu opisowo-kartograficznego </w:t>
            </w:r>
          </w:p>
          <w:p w14:paraId="3DBE641C" w14:textId="77777777" w:rsidR="00F2355D" w:rsidRPr="00F2355D" w:rsidRDefault="00F2355D" w:rsidP="00F2355D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665FA" w:rsidRPr="00F2355D" w14:paraId="66E330B6" w14:textId="77777777" w:rsidTr="005349AF">
        <w:tc>
          <w:tcPr>
            <w:tcW w:w="9355" w:type="dxa"/>
            <w:gridSpan w:val="4"/>
            <w:vAlign w:val="center"/>
          </w:tcPr>
          <w:p w14:paraId="1DE14A11" w14:textId="77777777" w:rsidR="009B7CC3" w:rsidRPr="00F2355D" w:rsidRDefault="009B7CC3" w:rsidP="003C14BA">
            <w:pPr>
              <w:pStyle w:val="Akapitzlist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Pozyskanie danych z innych rejestrów   </w:t>
            </w:r>
          </w:p>
        </w:tc>
      </w:tr>
      <w:tr w:rsidR="000665FA" w:rsidRPr="00F2355D" w14:paraId="3A7CE975" w14:textId="77777777" w:rsidTr="00C54EFC">
        <w:tc>
          <w:tcPr>
            <w:tcW w:w="567" w:type="dxa"/>
            <w:vAlign w:val="center"/>
          </w:tcPr>
          <w:p w14:paraId="7666E099" w14:textId="10416CEB" w:rsidR="009B7CC3" w:rsidRPr="00F2355D" w:rsidRDefault="009B7CC3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63C33EA6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Uzupełnienie danych i weryfikacja na podstawie badania KW.</w:t>
            </w:r>
          </w:p>
        </w:tc>
        <w:tc>
          <w:tcPr>
            <w:tcW w:w="2825" w:type="dxa"/>
            <w:vAlign w:val="center"/>
          </w:tcPr>
          <w:p w14:paraId="544743E4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kameralna poprzez porównanie danych zawartych w materiałach źródłowych z opracowanymi danymi ewidencyjnymi</w:t>
            </w:r>
          </w:p>
        </w:tc>
        <w:tc>
          <w:tcPr>
            <w:tcW w:w="3979" w:type="dxa"/>
            <w:vAlign w:val="center"/>
          </w:tcPr>
          <w:p w14:paraId="4D0456A5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 co najmniej 10 % ale nie więcej niż 30 działek dla każdego obrębu ewidencyjnego poddanego opracowaniu.</w:t>
            </w:r>
          </w:p>
        </w:tc>
      </w:tr>
      <w:tr w:rsidR="000665FA" w:rsidRPr="00F2355D" w14:paraId="6923A198" w14:textId="77777777" w:rsidTr="00C54EFC">
        <w:tc>
          <w:tcPr>
            <w:tcW w:w="567" w:type="dxa"/>
            <w:vAlign w:val="center"/>
          </w:tcPr>
          <w:p w14:paraId="65150E76" w14:textId="4FACDAA6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14:paraId="73D8A05A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Prawidłowość ustalenia atrybutów lokali.</w:t>
            </w:r>
          </w:p>
        </w:tc>
        <w:tc>
          <w:tcPr>
            <w:tcW w:w="2825" w:type="dxa"/>
            <w:vAlign w:val="center"/>
          </w:tcPr>
          <w:p w14:paraId="588C9494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kameralna poprzez porównanie danych zawartych w materiałach źródłowych z opracowanymi danymi ewidencyjnymi</w:t>
            </w:r>
          </w:p>
        </w:tc>
        <w:tc>
          <w:tcPr>
            <w:tcW w:w="3979" w:type="dxa"/>
            <w:vAlign w:val="center"/>
          </w:tcPr>
          <w:p w14:paraId="242CE395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Ilość co najmniej 10 % ale nie więcej niż 15 lokali dla każdego obrębu ewidencyjnego poddanego opracowaniu. </w:t>
            </w:r>
          </w:p>
        </w:tc>
      </w:tr>
      <w:tr w:rsidR="000665FA" w:rsidRPr="00F2355D" w14:paraId="3E438E83" w14:textId="77777777" w:rsidTr="005349AF">
        <w:tc>
          <w:tcPr>
            <w:tcW w:w="9355" w:type="dxa"/>
            <w:gridSpan w:val="4"/>
            <w:vAlign w:val="center"/>
          </w:tcPr>
          <w:p w14:paraId="16FB3597" w14:textId="77777777" w:rsidR="009B7CC3" w:rsidRPr="00F2355D" w:rsidRDefault="009B7CC3" w:rsidP="003C14BA">
            <w:pPr>
              <w:pStyle w:val="Akapitzlist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Poprawność bazy danych (zgodność z modelem jakości określonym w Rozporządzeniu </w:t>
            </w:r>
            <w:proofErr w:type="spellStart"/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0665FA" w:rsidRPr="00F2355D" w14:paraId="7C06B814" w14:textId="77777777" w:rsidTr="00C54EFC">
        <w:tc>
          <w:tcPr>
            <w:tcW w:w="567" w:type="dxa"/>
            <w:vAlign w:val="center"/>
          </w:tcPr>
          <w:p w14:paraId="40BF1B52" w14:textId="54215BD6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7E87E98F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Walidacja plików GML w zakresie zgodności ze schematem XSD określonym w Rozporządzeniu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2825" w:type="dxa"/>
            <w:vAlign w:val="center"/>
          </w:tcPr>
          <w:p w14:paraId="3F180BCF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Kontrola automatyczna danych zapisanych w plikach GML  </w:t>
            </w:r>
          </w:p>
        </w:tc>
        <w:tc>
          <w:tcPr>
            <w:tcW w:w="3979" w:type="dxa"/>
            <w:vAlign w:val="center"/>
          </w:tcPr>
          <w:p w14:paraId="1889DD97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obrębów ewidencyjnych dla wszystkich jednostek ewidencyjnych objętych zamówieniem dotyczącym prac geodezyjnych, w każdej części zamówienia.</w:t>
            </w:r>
          </w:p>
        </w:tc>
      </w:tr>
      <w:tr w:rsidR="000665FA" w:rsidRPr="00F2355D" w14:paraId="09B9663E" w14:textId="77777777" w:rsidTr="00C54EFC">
        <w:tc>
          <w:tcPr>
            <w:tcW w:w="567" w:type="dxa"/>
            <w:vAlign w:val="center"/>
          </w:tcPr>
          <w:p w14:paraId="28D0C962" w14:textId="2043D05A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6CCA80A7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14:paraId="2FB66E85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Kontrola automatyczna danych zapisanych w plikach GML  </w:t>
            </w:r>
          </w:p>
        </w:tc>
        <w:tc>
          <w:tcPr>
            <w:tcW w:w="3979" w:type="dxa"/>
            <w:vAlign w:val="center"/>
          </w:tcPr>
          <w:p w14:paraId="04BAB4DE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obrębów ewidencyjnych dla wszystkich jednostek ewidencyjnych objętych zamówieniem dotyczącym prac geodezyjnych, w każdej części zamówienia.</w:t>
            </w:r>
          </w:p>
        </w:tc>
      </w:tr>
      <w:tr w:rsidR="000665FA" w:rsidRPr="00F2355D" w14:paraId="694B0700" w14:textId="77777777" w:rsidTr="00C54EFC">
        <w:tc>
          <w:tcPr>
            <w:tcW w:w="567" w:type="dxa"/>
            <w:vAlign w:val="center"/>
          </w:tcPr>
          <w:p w14:paraId="289417D7" w14:textId="109B5FCC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14:paraId="5463593D" w14:textId="33B6D46D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Poprawność semantyczna, merytoryczna,</w:t>
            </w:r>
            <w:r w:rsid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zgodność z modelem jakości danych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określonym w Rozporządzeniu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2825" w:type="dxa"/>
            <w:vAlign w:val="center"/>
          </w:tcPr>
          <w:p w14:paraId="0263539A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Kontrola automatyczna wykonywana na plikach GML</w:t>
            </w:r>
          </w:p>
        </w:tc>
        <w:tc>
          <w:tcPr>
            <w:tcW w:w="3979" w:type="dxa"/>
            <w:vAlign w:val="center"/>
          </w:tcPr>
          <w:p w14:paraId="378AF7A3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100% obrębów ewidencyjnych dla wszystkich jednostek ewidencyjnych objętych zamówieniem dotyczącym prac geodezyjnych,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 każdej części zamówienia.</w:t>
            </w:r>
          </w:p>
        </w:tc>
      </w:tr>
      <w:tr w:rsidR="000665FA" w:rsidRPr="00F2355D" w14:paraId="5A9F7E01" w14:textId="77777777" w:rsidTr="00C54EFC">
        <w:tc>
          <w:tcPr>
            <w:tcW w:w="567" w:type="dxa"/>
            <w:vAlign w:val="center"/>
          </w:tcPr>
          <w:p w14:paraId="7E587339" w14:textId="0A2FD692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  <w:vAlign w:val="center"/>
          </w:tcPr>
          <w:p w14:paraId="224944F3" w14:textId="1CB94EF8" w:rsidR="009B7CC3" w:rsidRPr="00F2355D" w:rsidRDefault="00F2355D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Zgodność z modelem jakości danych </w:t>
            </w:r>
            <w:r w:rsidR="009B7CC3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założonym w OPZ na Cyfryzację danych </w:t>
            </w:r>
            <w:proofErr w:type="spellStart"/>
            <w:r w:rsidR="009B7CC3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="009B7CC3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2825" w:type="dxa"/>
            <w:vAlign w:val="center"/>
          </w:tcPr>
          <w:p w14:paraId="6FE6DFD6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automatyczna danych zapisanych w plikach GML  </w:t>
            </w:r>
          </w:p>
        </w:tc>
        <w:tc>
          <w:tcPr>
            <w:tcW w:w="3979" w:type="dxa"/>
            <w:vAlign w:val="center"/>
          </w:tcPr>
          <w:p w14:paraId="0726127A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obrębów ewidencyjnych dla wszystkich jednostek ewidencyjnych objętych zamówieniem dotyczącym prac geodezyjnych, w każdej części zamówienia.</w:t>
            </w:r>
          </w:p>
        </w:tc>
      </w:tr>
      <w:tr w:rsidR="000665FA" w:rsidRPr="00F2355D" w14:paraId="4575316B" w14:textId="77777777" w:rsidTr="005349AF">
        <w:tc>
          <w:tcPr>
            <w:tcW w:w="9355" w:type="dxa"/>
            <w:gridSpan w:val="4"/>
            <w:vAlign w:val="center"/>
          </w:tcPr>
          <w:p w14:paraId="33B1C23B" w14:textId="77777777" w:rsidR="009B7CC3" w:rsidRPr="00F2355D" w:rsidRDefault="009B7CC3" w:rsidP="003C14BA">
            <w:pPr>
              <w:pStyle w:val="Akapitzlist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Poprawność dokumentacji wynikowej (operatu technicznego)  </w:t>
            </w:r>
          </w:p>
        </w:tc>
      </w:tr>
      <w:tr w:rsidR="000665FA" w:rsidRPr="00F2355D" w14:paraId="16F1DB24" w14:textId="77777777" w:rsidTr="00C54EFC">
        <w:tc>
          <w:tcPr>
            <w:tcW w:w="567" w:type="dxa"/>
            <w:vAlign w:val="center"/>
          </w:tcPr>
          <w:p w14:paraId="3BF5A37F" w14:textId="30E3E391" w:rsidR="009B7CC3" w:rsidRPr="00F2355D" w:rsidRDefault="00F2355D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14:paraId="598E1FDE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Redakcja kartograficzna</w:t>
            </w:r>
          </w:p>
        </w:tc>
        <w:tc>
          <w:tcPr>
            <w:tcW w:w="2825" w:type="dxa"/>
            <w:vAlign w:val="center"/>
          </w:tcPr>
          <w:p w14:paraId="3C697498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poprawności rozmieszczenia elementów mapy ewidencyjnej pod kątem występowania konfliktów pomiędzy znakami kartograficznymi. </w:t>
            </w:r>
          </w:p>
        </w:tc>
        <w:tc>
          <w:tcPr>
            <w:tcW w:w="3979" w:type="dxa"/>
            <w:vAlign w:val="center"/>
          </w:tcPr>
          <w:p w14:paraId="34AAC91B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20% obrębów ewidencyjnych dla wszystkich jednostek ewidencyjnych, które są przedmiotem zamówienia dotyczącego prac geodezyjnych. </w:t>
            </w:r>
          </w:p>
        </w:tc>
      </w:tr>
      <w:tr w:rsidR="000665FA" w:rsidRPr="00F2355D" w14:paraId="5BC7FF0D" w14:textId="77777777" w:rsidTr="00C54EFC">
        <w:tc>
          <w:tcPr>
            <w:tcW w:w="567" w:type="dxa"/>
            <w:vAlign w:val="center"/>
          </w:tcPr>
          <w:p w14:paraId="5770AEBF" w14:textId="40FDE1B1" w:rsidR="009B7CC3" w:rsidRPr="00F2355D" w:rsidRDefault="009B7CC3" w:rsidP="000665F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18ECB7D8" w14:textId="77777777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19" w:right="28" w:hanging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Skład i sposób skompletowania operatu technicznego. </w:t>
            </w:r>
          </w:p>
        </w:tc>
        <w:tc>
          <w:tcPr>
            <w:tcW w:w="2825" w:type="dxa"/>
            <w:vAlign w:val="center"/>
          </w:tcPr>
          <w:p w14:paraId="4C55A6DF" w14:textId="26159F9F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skła</w:t>
            </w:r>
            <w:r w:rsid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 operatów technicznych w tym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 wykonawca przekazał komplet wymaganych dokumentów i zbiorów danych</w:t>
            </w:r>
          </w:p>
        </w:tc>
        <w:tc>
          <w:tcPr>
            <w:tcW w:w="3979" w:type="dxa"/>
            <w:vAlign w:val="center"/>
          </w:tcPr>
          <w:p w14:paraId="0CEF84D8" w14:textId="09416E3B" w:rsidR="009B7CC3" w:rsidRPr="00F2355D" w:rsidRDefault="009B7CC3" w:rsidP="000665FA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Wszystkie operaty techniczne </w:t>
            </w:r>
          </w:p>
        </w:tc>
      </w:tr>
    </w:tbl>
    <w:p w14:paraId="2290727C" w14:textId="77777777" w:rsidR="00A01729" w:rsidRPr="00F2355D" w:rsidRDefault="00A01729" w:rsidP="003C14BA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055EF7" w14:textId="77777777" w:rsidR="00810640" w:rsidRPr="00F2355D" w:rsidRDefault="00810640" w:rsidP="00F2355D">
      <w:pPr>
        <w:pStyle w:val="Default"/>
        <w:numPr>
          <w:ilvl w:val="0"/>
          <w:numId w:val="15"/>
        </w:numPr>
        <w:spacing w:after="178"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Weryfikacja semantyczna, polega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F2355D">
        <w:rPr>
          <w:rFonts w:asciiTheme="minorHAnsi" w:hAnsi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4418F15D" w14:textId="77777777" w:rsidR="00810640" w:rsidRPr="00F2355D" w:rsidRDefault="00810640" w:rsidP="00F2355D">
      <w:pPr>
        <w:pStyle w:val="Default"/>
        <w:numPr>
          <w:ilvl w:val="0"/>
          <w:numId w:val="15"/>
        </w:numPr>
        <w:spacing w:after="178"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t xml:space="preserve">Weryfikacja spójności topologicznej obiektów polega na sprawdzeniu czy w zbiorze danych nie występują m.in. błędy: </w:t>
      </w:r>
    </w:p>
    <w:p w14:paraId="0BF04924" w14:textId="1065DA7F" w:rsidR="00810640" w:rsidRPr="00F2355D" w:rsidRDefault="00810640" w:rsidP="00F2355D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nakładania się na siebie obiektów przestrzennych tej samej klasy; </w:t>
      </w:r>
    </w:p>
    <w:p w14:paraId="1C32A114" w14:textId="2E7C060A" w:rsidR="00810640" w:rsidRPr="00F2355D" w:rsidRDefault="00810640" w:rsidP="00F2355D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rozchodzenia się i braku wspólnych węzłów w obiektach obszarowych tej samej klasy; </w:t>
      </w:r>
    </w:p>
    <w:p w14:paraId="5D5A3C2E" w14:textId="6700878B" w:rsidR="00810640" w:rsidRPr="00F2355D" w:rsidRDefault="00810640" w:rsidP="00F2355D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tzw. małych kątów, które wskazują na błędy w relacjach pomiędzy punktami granicznymi; </w:t>
      </w:r>
    </w:p>
    <w:p w14:paraId="69C3883A" w14:textId="1A5CDE81" w:rsidR="00810640" w:rsidRPr="00F2355D" w:rsidRDefault="00810640" w:rsidP="00F2355D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14:paraId="0D4DF8E8" w14:textId="77777777" w:rsidR="00810640" w:rsidRPr="00F2355D" w:rsidRDefault="00810640" w:rsidP="00F2355D">
      <w:pPr>
        <w:pStyle w:val="Default"/>
        <w:numPr>
          <w:ilvl w:val="0"/>
          <w:numId w:val="15"/>
        </w:numPr>
        <w:spacing w:after="178" w:line="36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Celem weryfikacji spójności merytorycznej jest sprawdzenie czy usytuowanie obiektów przestrzennych nie jest kolizyjne ze względu na przepisy prawa. Przykłady niespójności merytorycznej: </w:t>
      </w:r>
    </w:p>
    <w:p w14:paraId="03529BF9" w14:textId="2A044003" w:rsidR="00810640" w:rsidRPr="00583E1A" w:rsidRDefault="00810640" w:rsidP="00583E1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budynek, posiadający kondygnacje naziemne, usytuowany jest w granicach konturu użytku gruntowego, który oznaczony jest atrybutem OFU o wartości innej niż B, Bi, Ba lub Br; </w:t>
      </w:r>
    </w:p>
    <w:p w14:paraId="13366212" w14:textId="45B1D381" w:rsidR="00810640" w:rsidRPr="00583E1A" w:rsidRDefault="00810640" w:rsidP="00583E1A">
      <w:pPr>
        <w:pStyle w:val="Akapitzli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granice konturów klasyfikacyjnych przecinają kontury użytków gruntowych, które oznaczone są atrybutem OFU o wartości innej niż R, Ł, </w:t>
      </w:r>
      <w:proofErr w:type="spellStart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>Ps</w:t>
      </w:r>
      <w:proofErr w:type="spellEnd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>Ls</w:t>
      </w:r>
      <w:proofErr w:type="spellEnd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S, Br, </w:t>
      </w:r>
      <w:proofErr w:type="spellStart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>Wsr</w:t>
      </w:r>
      <w:proofErr w:type="spellEnd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W, </w:t>
      </w:r>
      <w:proofErr w:type="spellStart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>Lz</w:t>
      </w:r>
      <w:proofErr w:type="spellEnd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>Lzr</w:t>
      </w:r>
      <w:proofErr w:type="spellEnd"/>
      <w:r w:rsidRP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E. </w:t>
      </w:r>
    </w:p>
    <w:p w14:paraId="285D1260" w14:textId="77777777" w:rsidR="00810640" w:rsidRPr="00F2355D" w:rsidRDefault="00810640" w:rsidP="00F2355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 zaktualizowaniu bazy danych w 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przez Wykonawcę prac modernizacji ewidencji gruntów i budynków Kontrolujący dokona sprawdzenia zaktualizowanej bazy danych. Kontrolujący wykona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 mających na celu uzupełnienie bazy danych 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oraz zgodność treści raportów operatu opisowo-kartograficznego z obowiązującymi przepisami i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Ww. czynnościami kontrolnymi należy objąć 10% wszystkich obrębów ewidencyjnych objętych zamówieniem dotyczącym prac geodezyjnych</w:t>
      </w: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1596C272" w14:textId="77777777" w:rsidR="00810640" w:rsidRPr="00F2355D" w:rsidRDefault="00810640" w:rsidP="00F2355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Czynności kontrolne, o których mowa powyżej, prowadzone będą w systemie informatycznym Zamawiającego do prowadzenia 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w środowisku zapewnionym przez Zamawiającego (minimalnie 1 stacja robocza z pełnym oprogramowaniem do prowadzenia 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) w każdy dzień roboczy w godzinach pracy 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Dopuszcza się wykorzystanie do tego celu własnego środowiska Kontrolującego, o ile Zamawiający wyrazi na to zgodę.</w:t>
      </w:r>
    </w:p>
    <w:p w14:paraId="53AE5386" w14:textId="77777777" w:rsidR="00810640" w:rsidRPr="00F2355D" w:rsidRDefault="00810640" w:rsidP="00F2355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Na kontrolę poprawności plików GML, składać się będą czynności obejmujące weryfikację spójności merytorycznej, topologicznej obiektów, semantycznej i syntaktycznej plików GML, zawierających dane ewidencyjne. Ponadto Kontrolujący przeprowadzi walidację plików GML w zakresie zgodności ze schematem określonym w Rozporządzeniu 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</w:p>
    <w:p w14:paraId="61C719CA" w14:textId="77777777" w:rsidR="00810640" w:rsidRPr="00F2355D" w:rsidRDefault="00810640" w:rsidP="00F2355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Kontrolujący udostępni Wykonawcy prac i Zamawiającemu oprogramowanie, którym będzie kontrolował poprawności syntaktyczną i semantyczną (merytoryczną) danych zapisanych w plikach GML oraz zgodność z założonym w OPZ na Cyfryzację danych </w:t>
      </w:r>
      <w:proofErr w:type="spellStart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modelem jakości danych.  </w:t>
      </w:r>
    </w:p>
    <w:p w14:paraId="2E35399E" w14:textId="77777777" w:rsidR="00810640" w:rsidRPr="00F2355D" w:rsidRDefault="00810640" w:rsidP="000665FA">
      <w:pPr>
        <w:pStyle w:val="Akapitzlist"/>
        <w:spacing w:line="360" w:lineRule="auto"/>
        <w:ind w:left="64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AD29D39" w14:textId="77777777" w:rsidR="00DB148A" w:rsidRPr="00F2355D" w:rsidRDefault="00C40711" w:rsidP="000665FA">
      <w:pPr>
        <w:spacing w:after="160" w:line="36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0CE66C6D" w14:textId="77777777" w:rsidR="00DB148A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III.2 Zakres czynności kontrolnych obejmujących prace geodezyjne wykonywane w związku utworzeniem zbiorów danych przestrzennych i opisowych GESUT. </w:t>
      </w:r>
    </w:p>
    <w:p w14:paraId="7EDA4778" w14:textId="77777777" w:rsidR="00DB148A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Prace ww. zakresie nie są wykonywane w obszarze jednostki ewidencyjnej</w:t>
      </w:r>
    </w:p>
    <w:p w14:paraId="16F4B770" w14:textId="47DCBA7B" w:rsidR="00DB148A" w:rsidRPr="00F2355D" w:rsidRDefault="0048085F" w:rsidP="003C14B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="00DB148A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oprócz kontroli ilościowej prac geodezyjnych wykonanych w związku z utworzeniem zbiorów danych przestrzennych i opisowych GESUT, zobowiązany jest przeprowadzić czynności kontroli technicznej dotyczące:</w:t>
      </w:r>
    </w:p>
    <w:p w14:paraId="12A03334" w14:textId="77777777" w:rsidR="00DB148A" w:rsidRPr="00F2355D" w:rsidRDefault="00C40711" w:rsidP="003C14BA">
      <w:pPr>
        <w:pStyle w:val="Akapitzlist"/>
        <w:numPr>
          <w:ilvl w:val="0"/>
          <w:numId w:val="32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utworzenia przez Wykonawców zbiorów danych przestrzennych i opisowych: </w:t>
      </w:r>
    </w:p>
    <w:p w14:paraId="26D917CD" w14:textId="77777777" w:rsidR="00DB148A" w:rsidRPr="00F2355D" w:rsidRDefault="00C40711" w:rsidP="003C14BA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bazy danych obiektów sieci uzbrojenia terenu (GESUT),</w:t>
      </w:r>
    </w:p>
    <w:p w14:paraId="7172D901" w14:textId="77777777" w:rsidR="00DB148A" w:rsidRPr="00F2355D" w:rsidRDefault="00C40711" w:rsidP="003C14BA">
      <w:pPr>
        <w:pStyle w:val="Akapitzlist"/>
        <w:numPr>
          <w:ilvl w:val="0"/>
          <w:numId w:val="32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sporządzenia przez Wykonawców poprawnych topologicznie zbiorów danych;</w:t>
      </w:r>
    </w:p>
    <w:p w14:paraId="5DFBEAC8" w14:textId="6D7C8F02" w:rsidR="00DB148A" w:rsidRPr="00F2355D" w:rsidRDefault="00C40711" w:rsidP="003C14BA">
      <w:pPr>
        <w:pStyle w:val="Akapitzlist"/>
        <w:numPr>
          <w:ilvl w:val="0"/>
          <w:numId w:val="32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skompletowania przez Wykonawców dokumentacji technicznej dotyczącej 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zadań, o których mowa w pkt. 1-2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246AD865" w14:textId="77777777" w:rsidR="00DB148A" w:rsidRPr="00F2355D" w:rsidRDefault="00C40711" w:rsidP="003C14BA">
      <w:pPr>
        <w:pStyle w:val="Akapitzlist"/>
        <w:numPr>
          <w:ilvl w:val="0"/>
          <w:numId w:val="32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prawidłowości utworzenia i redakcji (czytelność) mapy zasadniczej.</w:t>
      </w:r>
    </w:p>
    <w:p w14:paraId="38A5A9E7" w14:textId="1F98A868" w:rsidR="00DB148A" w:rsidRPr="00F2355D" w:rsidRDefault="00C40711" w:rsidP="003C14B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Listę objętych czynnościami kontrolnymi obszarów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Zamawiający wskaże na zasadach wybranych materiałów oraz zbiorów danych nie później niż 30 dni przed planowanym przekazaniem produktów do kontroli. W przypadku, gdy Zamawiający nie wskaże preferowanego obszaru, zbiorów danych lub innych materiałów w ww. terminie,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wybierze te dane sam.  W przypadku, gdy wskazany obszar, dane lub materiały nie spełnią minimalnych wymogów ilościowych kontroli,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zobowiązany jest do uzupełniania do rozmiaru ilościowego wynikającego z zapisów niniejszego rozdziału.</w:t>
      </w:r>
    </w:p>
    <w:p w14:paraId="4673E4A0" w14:textId="046326D1" w:rsidR="00DB148A" w:rsidRPr="00F2355D" w:rsidRDefault="0048085F" w:rsidP="003C14B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ontrolujący przystąpi do kontroli jakościowej produktu po pozytywnym raporcie kontroli ilościowej. </w:t>
      </w:r>
    </w:p>
    <w:p w14:paraId="6716A291" w14:textId="1FD2ADDE" w:rsidR="00DB148A" w:rsidRPr="00F2355D" w:rsidRDefault="00C40711" w:rsidP="003C14B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Pełny proces kontroli, tj. od momentu przekazania przez Wykonawcę Produktu do kontroli do momentu przekazania przez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Kontrolującego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Raportu z kontroli, musi zostać zakończony w terminie: </w:t>
      </w:r>
    </w:p>
    <w:p w14:paraId="6A6789B6" w14:textId="77777777" w:rsidR="00DB148A" w:rsidRPr="00F2355D" w:rsidRDefault="00C40711" w:rsidP="003C14BA">
      <w:pPr>
        <w:pStyle w:val="Akapitzlist"/>
        <w:autoSpaceDE w:val="0"/>
        <w:autoSpaceDN w:val="0"/>
        <w:spacing w:after="62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3 dni roboczych w odniesieniu do kontroli ilościowej, </w:t>
      </w:r>
    </w:p>
    <w:p w14:paraId="211B00AF" w14:textId="77777777" w:rsidR="00DB148A" w:rsidRPr="00F2355D" w:rsidRDefault="00C40711" w:rsidP="003C14BA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21 dni roboczych w I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II iteracji, po pozytywnym raporcie kontroli ilościowej </w:t>
      </w:r>
    </w:p>
    <w:p w14:paraId="23F5ECD4" w14:textId="77777777" w:rsidR="00DB148A" w:rsidRPr="00F2355D" w:rsidRDefault="00C40711" w:rsidP="003C14BA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c) 14 dni roboczych w III i każdej kolejnej iteracji, po pozytywnym raporcie kontroli ilościowej.</w:t>
      </w:r>
    </w:p>
    <w:p w14:paraId="2C8B3DC9" w14:textId="0792B0E6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Podczas wykonywania kontroli w II i każdej następnej iteracji,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zobowiązany jest do ponownego przeprowadzenia kontroli Produktu oraz zweryfikowania czy zostały usunięte wszystkie wady wykazane podczas poprzedniej iteracji kontroli. </w:t>
      </w:r>
    </w:p>
    <w:p w14:paraId="74CE0768" w14:textId="3FDEF0E4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Podczas wykonywania kontroli w II i każdej następnej iteracji, w przypadku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gdy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stwierdzi nieusunięcie wszystkich wad wykazanych podczas poprzedniej iteracji zwraca opracowanie do poprawy i nie uruchamia kolejnej iteracji kontroli.</w:t>
      </w:r>
    </w:p>
    <w:p w14:paraId="1EFF1440" w14:textId="554565DA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kontroli wykonywanych na próbkach danych, podczas przeprowadzania II i każdej kolejnej iteracji kontroli,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ontrolujący zobowiązany jest do wybrania do weryfikacji takich próbek, które nie były przedmiotem kontroli podczas poprzednich iteracji kontroli. </w:t>
      </w:r>
    </w:p>
    <w:p w14:paraId="3AB88B48" w14:textId="172BE061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kontroli wykonywanych na próbkach danych, podczas przeprowadzania III i każdej kolejnej iteracji kontroli,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ontrolujący wybiera do weryfikacji próbki o 70% mniejsze niż próbki kontrolowane podczas I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II iteracji kontroli. </w:t>
      </w:r>
    </w:p>
    <w:p w14:paraId="54C40D31" w14:textId="1FBBAA3F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Do każdego Protokołu Kontroli, Zamawiający może przekazać wykaz uwag do otrzymanych produktów. Wykaz ten załączony będzie do Protokołu Kontroli.</w:t>
      </w:r>
    </w:p>
    <w:p w14:paraId="003AE7F2" w14:textId="58426A68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Minimalne wymagania dotyczące sposobu wykonania czynności kontrolnych dla prac geodezyjnych określono poniżej: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2441"/>
        <w:gridCol w:w="3149"/>
        <w:gridCol w:w="2915"/>
      </w:tblGrid>
      <w:tr w:rsidR="000665FA" w:rsidRPr="00F2355D" w14:paraId="6C640B19" w14:textId="77777777" w:rsidTr="00583E1A">
        <w:tc>
          <w:tcPr>
            <w:tcW w:w="1134" w:type="dxa"/>
            <w:vAlign w:val="center"/>
          </w:tcPr>
          <w:p w14:paraId="6EE0EBE7" w14:textId="77777777" w:rsidR="00DB148A" w:rsidRPr="00F2355D" w:rsidRDefault="00DB148A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441" w:type="dxa"/>
            <w:vAlign w:val="center"/>
          </w:tcPr>
          <w:p w14:paraId="45C6F794" w14:textId="77777777" w:rsidR="00DB148A" w:rsidRPr="00F2355D" w:rsidRDefault="00C40711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Rodzaj kontroli</w:t>
            </w:r>
          </w:p>
        </w:tc>
        <w:tc>
          <w:tcPr>
            <w:tcW w:w="3149" w:type="dxa"/>
            <w:vAlign w:val="center"/>
          </w:tcPr>
          <w:p w14:paraId="7D14B7F6" w14:textId="77777777" w:rsidR="00DB148A" w:rsidRPr="00F2355D" w:rsidRDefault="00C40711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Sposób kontroli</w:t>
            </w:r>
          </w:p>
        </w:tc>
        <w:tc>
          <w:tcPr>
            <w:tcW w:w="2915" w:type="dxa"/>
            <w:vAlign w:val="center"/>
          </w:tcPr>
          <w:p w14:paraId="1EE25859" w14:textId="77777777" w:rsidR="00DB148A" w:rsidRPr="00F2355D" w:rsidRDefault="00C40711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Minimalna ilość do kontroli</w:t>
            </w:r>
          </w:p>
        </w:tc>
      </w:tr>
      <w:tr w:rsidR="000665FA" w:rsidRPr="00F2355D" w14:paraId="143C15FF" w14:textId="77777777" w:rsidTr="00583E1A">
        <w:tc>
          <w:tcPr>
            <w:tcW w:w="9639" w:type="dxa"/>
            <w:gridSpan w:val="4"/>
            <w:vAlign w:val="center"/>
          </w:tcPr>
          <w:p w14:paraId="550AA3D5" w14:textId="77777777" w:rsidR="00DB148A" w:rsidRPr="00F2355D" w:rsidRDefault="00DB148A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Analiza materiałów źródłowych</w:t>
            </w:r>
          </w:p>
        </w:tc>
      </w:tr>
      <w:tr w:rsidR="000665FA" w:rsidRPr="00F2355D" w14:paraId="15977CAB" w14:textId="77777777" w:rsidTr="00583E1A">
        <w:tc>
          <w:tcPr>
            <w:tcW w:w="1134" w:type="dxa"/>
            <w:vAlign w:val="center"/>
          </w:tcPr>
          <w:p w14:paraId="60249587" w14:textId="77777777" w:rsidR="00DB148A" w:rsidRPr="00F2355D" w:rsidRDefault="00DB148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1" w:type="dxa"/>
            <w:vAlign w:val="center"/>
          </w:tcPr>
          <w:p w14:paraId="7689373A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Wykorzystanie materiałów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149" w:type="dxa"/>
            <w:vAlign w:val="center"/>
          </w:tcPr>
          <w:p w14:paraId="0918AE73" w14:textId="0785CD18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kameralna, porównanie danych zawartych w materiałach źródłowych oraz w dokumentacji pozyskanej przez </w:t>
            </w:r>
            <w:r w:rsidR="004808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Kontrolującego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danymi baz danych: GESUT oraz EGIB utworzonej w zakresie elementów treści istniejącej mapy zasadniczej </w:t>
            </w:r>
          </w:p>
        </w:tc>
        <w:tc>
          <w:tcPr>
            <w:tcW w:w="2915" w:type="dxa"/>
            <w:vAlign w:val="center"/>
          </w:tcPr>
          <w:p w14:paraId="12E9275B" w14:textId="0D06F988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Ilość:</w:t>
            </w:r>
            <w:r w:rsidR="00504AE2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4808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operatów jednostkowych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wskazanych przez Zamawiającego dla </w:t>
            </w:r>
            <w:r w:rsidR="00504AE2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każdej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jednost</w:t>
            </w:r>
            <w:r w:rsidR="00504AE2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ewidencyjn</w:t>
            </w:r>
            <w:r w:rsidR="00504AE2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ej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zawierających wyniki pomiarów sytuacyjnych, w tym geodezyjnej inwentaryzacji sieci uzbrojenia terenu. </w:t>
            </w:r>
          </w:p>
        </w:tc>
      </w:tr>
      <w:tr w:rsidR="000665FA" w:rsidRPr="00F2355D" w14:paraId="75C8783C" w14:textId="77777777" w:rsidTr="00583E1A">
        <w:trPr>
          <w:trHeight w:val="426"/>
        </w:trPr>
        <w:tc>
          <w:tcPr>
            <w:tcW w:w="9639" w:type="dxa"/>
            <w:gridSpan w:val="4"/>
            <w:vAlign w:val="center"/>
          </w:tcPr>
          <w:p w14:paraId="560AC22F" w14:textId="77777777" w:rsidR="00DB148A" w:rsidRPr="00F2355D" w:rsidRDefault="00DB148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Poprawność bazy danych (zgodność z modelem jakości określonym w Rozporządzeniu </w:t>
            </w:r>
            <w:proofErr w:type="spellStart"/>
            <w:r w:rsidR="005D3971"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ws</w:t>
            </w:r>
            <w:proofErr w:type="spellEnd"/>
            <w:r w:rsidR="005D3971"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K-GESUT  </w:t>
            </w:r>
          </w:p>
        </w:tc>
      </w:tr>
      <w:tr w:rsidR="000665FA" w:rsidRPr="00F2355D" w14:paraId="11A00204" w14:textId="77777777" w:rsidTr="00583E1A">
        <w:tc>
          <w:tcPr>
            <w:tcW w:w="1134" w:type="dxa"/>
            <w:vAlign w:val="center"/>
          </w:tcPr>
          <w:p w14:paraId="26B99CF8" w14:textId="57187530" w:rsidR="00DB148A" w:rsidRPr="00F2355D" w:rsidRDefault="00D80CE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1" w:type="dxa"/>
            <w:vAlign w:val="center"/>
          </w:tcPr>
          <w:p w14:paraId="39C7A3A5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Walidacja plików GML w zakresie zgodności ze schematem XSD określonym w Rozporządzeniu K-GESUT</w:t>
            </w:r>
          </w:p>
        </w:tc>
        <w:tc>
          <w:tcPr>
            <w:tcW w:w="3149" w:type="dxa"/>
            <w:vAlign w:val="center"/>
          </w:tcPr>
          <w:p w14:paraId="3ADDCAB5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Kontrola automatyczna danych zapisanych w plikach GML  </w:t>
            </w:r>
          </w:p>
        </w:tc>
        <w:tc>
          <w:tcPr>
            <w:tcW w:w="2915" w:type="dxa"/>
            <w:vAlign w:val="center"/>
          </w:tcPr>
          <w:p w14:paraId="69B64C75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jednostek ewidencyjnych dla wszystkich jednostek ewidencyjnych objętych zamówieniem dotyczącym prac geodezyjnych, w każdej części zamówienia.</w:t>
            </w:r>
          </w:p>
        </w:tc>
      </w:tr>
      <w:tr w:rsidR="000665FA" w:rsidRPr="00F2355D" w14:paraId="40A5DAE4" w14:textId="77777777" w:rsidTr="00583E1A">
        <w:tc>
          <w:tcPr>
            <w:tcW w:w="1134" w:type="dxa"/>
            <w:vAlign w:val="center"/>
          </w:tcPr>
          <w:p w14:paraId="427A214E" w14:textId="605499E9" w:rsidR="00DB148A" w:rsidRPr="00F2355D" w:rsidRDefault="00D80CE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1" w:type="dxa"/>
            <w:vAlign w:val="center"/>
          </w:tcPr>
          <w:p w14:paraId="625C7C9C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149" w:type="dxa"/>
            <w:vAlign w:val="center"/>
          </w:tcPr>
          <w:p w14:paraId="11254D42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Kontrola automatyczna danych zapisanych w plikach GML  </w:t>
            </w:r>
          </w:p>
        </w:tc>
        <w:tc>
          <w:tcPr>
            <w:tcW w:w="2915" w:type="dxa"/>
            <w:vAlign w:val="center"/>
          </w:tcPr>
          <w:p w14:paraId="5F11959F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jednostek ewidencyjnych dla wszystkich jednostek ewidencyjnych objętych zamówieniem dotyczącym prac geodezyjnych, w każdej części zamówienia.</w:t>
            </w:r>
          </w:p>
        </w:tc>
      </w:tr>
      <w:tr w:rsidR="000665FA" w:rsidRPr="00F2355D" w14:paraId="62C42E3B" w14:textId="77777777" w:rsidTr="00583E1A">
        <w:tc>
          <w:tcPr>
            <w:tcW w:w="1134" w:type="dxa"/>
            <w:vAlign w:val="center"/>
          </w:tcPr>
          <w:p w14:paraId="35CB2669" w14:textId="28A179EE" w:rsidR="00DB148A" w:rsidRPr="00F2355D" w:rsidRDefault="00D80CE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1" w:type="dxa"/>
            <w:vAlign w:val="center"/>
          </w:tcPr>
          <w:p w14:paraId="4D8D4BDB" w14:textId="3F3E4D8D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Poprawność semantyczna</w:t>
            </w:r>
            <w:r w:rsidR="004371CC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merytoryczna</w:t>
            </w:r>
            <w:r w:rsidR="00583E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zgodność z modelem jakości danych określonym w Rozporządzeniu</w:t>
            </w:r>
            <w:r w:rsidR="00583E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K-GESUT</w:t>
            </w:r>
          </w:p>
        </w:tc>
        <w:tc>
          <w:tcPr>
            <w:tcW w:w="3149" w:type="dxa"/>
            <w:vAlign w:val="center"/>
          </w:tcPr>
          <w:p w14:paraId="40A3F5DD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2915" w:type="dxa"/>
            <w:vAlign w:val="center"/>
          </w:tcPr>
          <w:p w14:paraId="6D1BE8F0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jednostek ewidencyjnych dla wszystkich jednostek ewidencyjnych objętych zamówieniem dotyczącym prac geodezyjnych, w każdej części zamówienia.</w:t>
            </w:r>
          </w:p>
        </w:tc>
      </w:tr>
      <w:tr w:rsidR="000665FA" w:rsidRPr="00F2355D" w14:paraId="2F57E9BF" w14:textId="77777777" w:rsidTr="00583E1A">
        <w:tc>
          <w:tcPr>
            <w:tcW w:w="1134" w:type="dxa"/>
            <w:vAlign w:val="center"/>
          </w:tcPr>
          <w:p w14:paraId="1B2E6EC5" w14:textId="64BF32AB" w:rsidR="00DB148A" w:rsidRPr="00F2355D" w:rsidRDefault="00D80CE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41" w:type="dxa"/>
            <w:vAlign w:val="center"/>
          </w:tcPr>
          <w:p w14:paraId="5F5C2D2B" w14:textId="55A78870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Zgo</w:t>
            </w:r>
            <w:r w:rsidR="00583E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dność z modelem jakości danych założonym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OPZ wykonawcy prac.  </w:t>
            </w:r>
          </w:p>
        </w:tc>
        <w:tc>
          <w:tcPr>
            <w:tcW w:w="3149" w:type="dxa"/>
            <w:vAlign w:val="center"/>
          </w:tcPr>
          <w:p w14:paraId="6E3DADE6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automatyczna danych zapisanych w plikach GML  </w:t>
            </w:r>
          </w:p>
        </w:tc>
        <w:tc>
          <w:tcPr>
            <w:tcW w:w="2915" w:type="dxa"/>
            <w:vAlign w:val="center"/>
          </w:tcPr>
          <w:p w14:paraId="4F45443E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100% jednostek ewidencyjnych dla wszystkich jednostek ewidencyjnych objętych zamówieniem dotyczącym prac geodezyjnych, w każdej części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zamówienia.</w:t>
            </w:r>
          </w:p>
        </w:tc>
      </w:tr>
      <w:tr w:rsidR="000665FA" w:rsidRPr="00F2355D" w14:paraId="0ABD0D88" w14:textId="77777777" w:rsidTr="00583E1A">
        <w:trPr>
          <w:trHeight w:val="478"/>
        </w:trPr>
        <w:tc>
          <w:tcPr>
            <w:tcW w:w="9639" w:type="dxa"/>
            <w:gridSpan w:val="4"/>
            <w:vAlign w:val="center"/>
          </w:tcPr>
          <w:p w14:paraId="5AAF1B74" w14:textId="77777777" w:rsidR="00DB148A" w:rsidRPr="00F2355D" w:rsidRDefault="00DB148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Poprawność dokumentacji wynikowej (operatu technicznego)  </w:t>
            </w:r>
          </w:p>
        </w:tc>
      </w:tr>
      <w:tr w:rsidR="000665FA" w:rsidRPr="00F2355D" w14:paraId="719E5644" w14:textId="77777777" w:rsidTr="00583E1A">
        <w:tc>
          <w:tcPr>
            <w:tcW w:w="1134" w:type="dxa"/>
            <w:vAlign w:val="center"/>
          </w:tcPr>
          <w:p w14:paraId="11BCCC76" w14:textId="7E1322F3" w:rsidR="00DB148A" w:rsidRPr="00F2355D" w:rsidRDefault="00D80CE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1" w:type="dxa"/>
            <w:vAlign w:val="center"/>
          </w:tcPr>
          <w:p w14:paraId="12FC8B3C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Redakcja kartograficzna</w:t>
            </w:r>
          </w:p>
        </w:tc>
        <w:tc>
          <w:tcPr>
            <w:tcW w:w="3149" w:type="dxa"/>
            <w:vAlign w:val="center"/>
          </w:tcPr>
          <w:p w14:paraId="7D763165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poprawności rozmieszczenia elementów mapy zasadniczej pod kątem występowania konfliktów pomiędzy znakami kartograficznymi. </w:t>
            </w:r>
          </w:p>
        </w:tc>
        <w:tc>
          <w:tcPr>
            <w:tcW w:w="2915" w:type="dxa"/>
            <w:vAlign w:val="center"/>
          </w:tcPr>
          <w:p w14:paraId="3A51DD2A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10% obszaru dla wszystkich jednostek ewidencyjnych, które są przedmiotem zamówienia dotyczącego prac geodezyjnych. </w:t>
            </w:r>
          </w:p>
        </w:tc>
      </w:tr>
      <w:tr w:rsidR="000665FA" w:rsidRPr="00F2355D" w14:paraId="24D921E7" w14:textId="77777777" w:rsidTr="00583E1A">
        <w:tc>
          <w:tcPr>
            <w:tcW w:w="1134" w:type="dxa"/>
            <w:vAlign w:val="center"/>
          </w:tcPr>
          <w:p w14:paraId="62606FE1" w14:textId="3F30B0B3" w:rsidR="00DB148A" w:rsidRPr="00F2355D" w:rsidRDefault="00D80CEA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41" w:type="dxa"/>
            <w:vAlign w:val="center"/>
          </w:tcPr>
          <w:p w14:paraId="28B0EA46" w14:textId="77777777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Skład i sposób skompletowania operatu technicznego. </w:t>
            </w:r>
          </w:p>
        </w:tc>
        <w:tc>
          <w:tcPr>
            <w:tcW w:w="3149" w:type="dxa"/>
            <w:vAlign w:val="center"/>
          </w:tcPr>
          <w:p w14:paraId="2618499C" w14:textId="42C31023" w:rsidR="00DB148A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skła</w:t>
            </w:r>
            <w:r w:rsidR="00583E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 operatów technicznych w tym 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 wykonawca przekazał komplet wymaganych dokumentów i zbiorów danych</w:t>
            </w:r>
          </w:p>
        </w:tc>
        <w:tc>
          <w:tcPr>
            <w:tcW w:w="2915" w:type="dxa"/>
            <w:vAlign w:val="center"/>
          </w:tcPr>
          <w:p w14:paraId="0CCCB8C5" w14:textId="3450A3AC" w:rsidR="00DB148A" w:rsidRPr="00F2355D" w:rsidRDefault="004371CC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Wszystkie operaty,</w:t>
            </w:r>
            <w:r w:rsidR="00C40711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10 % dokumentów, arkuszy map, zestawień oraz sprawozda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ń.</w:t>
            </w:r>
            <w:r w:rsidR="00C40711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8F66792" w14:textId="77777777" w:rsidR="00DB148A" w:rsidRPr="00F2355D" w:rsidRDefault="00DB148A" w:rsidP="000665FA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ED54D15" w14:textId="77777777" w:rsidR="00583E1A" w:rsidRDefault="00583E1A" w:rsidP="00583E1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FF01EE8" w14:textId="7433D5D1" w:rsidR="00DB148A" w:rsidRPr="00F2355D" w:rsidRDefault="00DB148A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Na kontrolę dokumentacji powstałej w wyniku realizacji zadań składać się będą czynności sprawdz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ające, mające na celu ustalenie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 dokumentacja została skompletowana zgodnie z obowiązującymi przepisami prawa, tj. Rozporządzeniem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ws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Standardów oraz Rozporządzeniem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19DEA671" w14:textId="20AD42C7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trakcie kontroli,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ontrolujący zwróci m.in. uwagę na kompletność wymaganych dokumentów, ich uporządkowanie, ponumerowanie i zgodność z obowiązującymi przepisami prawa.</w:t>
      </w:r>
    </w:p>
    <w:p w14:paraId="0DA3EFB5" w14:textId="2F1AF1EB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Ponadto, w ramach niniejszej kontroli danych bazy danych GESUT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Kontrolujący przeprowadzi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kontrolę spójności danych GESUT z bazą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BDOOT pod kątem harmonizacji oraz redakcji mapy.</w:t>
      </w:r>
    </w:p>
    <w:p w14:paraId="652F9E23" w14:textId="653F7B9B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zaktualizowaniu bazy danych 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Wykonawcę 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Cyfryzacji zasobu </w:t>
      </w:r>
      <w:proofErr w:type="spellStart"/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dokona sprawdzenia zaktualizowanej bazy danych. 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 czynności mające na celu sprawdzenie zgodności zaktualizowanej treści bazy danych GESUT z treścią zbiorów danych i treścią dokumentów przyjętych w tym zamówieniu jako materiały źródłowe do aktualizacji tej bazy danych. </w:t>
      </w:r>
    </w:p>
    <w:p w14:paraId="6ED28512" w14:textId="6B6B9CA5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Czynności kontrolne, o których mowa powyżej, prowadzone będą w systemie źródłowym do prowadzenia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środowisku zapewnionym przez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(minimalnie 1 stacja robocza z pełnym oprogramowaniem do prowadzenia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w każdy dzień roboczy w godzinach pracy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. Dopuszcza się wykorzystanie do tego cel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>u włas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nego środowiska</w:t>
      </w:r>
      <w:r w:rsidR="00583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ontrolującego, o ile Zamawiający wyrazi na to zgodę.</w:t>
      </w:r>
    </w:p>
    <w:p w14:paraId="1D47F402" w14:textId="4E2B150A" w:rsidR="00DB148A" w:rsidRPr="00F2355D" w:rsidRDefault="00583E1A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udostępni wykonawcy prac oprogramowanie, którym będzie kontrolował poprawności syntaktyczną i semantyczną (merytoryczną) danych zapisanych w plikach GML oraz zgodność z założonym w OPZ wykonawcy modelem jakości danych.  </w:t>
      </w:r>
    </w:p>
    <w:p w14:paraId="6C68BCED" w14:textId="150314D6" w:rsidR="00DB148A" w:rsidRPr="00F2355D" w:rsidRDefault="00C40711" w:rsidP="00583E1A">
      <w:pPr>
        <w:pStyle w:val="Akapitzlist"/>
        <w:numPr>
          <w:ilvl w:val="1"/>
          <w:numId w:val="31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kontroli będzie również zasilenie systemu funkcjonującego 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</w:t>
      </w:r>
      <w:r w:rsidR="00F01D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Węgorzewie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wynikami prac wykonawcy. </w:t>
      </w:r>
    </w:p>
    <w:p w14:paraId="0924C5E3" w14:textId="77777777" w:rsidR="00A01729" w:rsidRPr="00F2355D" w:rsidRDefault="00A01729" w:rsidP="003C14BA">
      <w:pPr>
        <w:pStyle w:val="Akapitzlist"/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C85D9E" w14:textId="77777777" w:rsidR="00A01729" w:rsidRPr="00F2355D" w:rsidRDefault="005D3971" w:rsidP="000665FA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spacing w:line="360" w:lineRule="auto"/>
        <w:ind w:left="426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 w:type="page"/>
      </w:r>
    </w:p>
    <w:p w14:paraId="3BBC7387" w14:textId="77777777" w:rsidR="009C1C97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III.3 Zakres czynności kontrolnych obejmujących prace geodezyjne wykonywane w związku utworzeniem zbiorów danych przestrzennych i opisowych BDOT500. </w:t>
      </w:r>
    </w:p>
    <w:p w14:paraId="47A8E8EB" w14:textId="77777777" w:rsidR="009C1C97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Prace ww. zakresie nie są wykonywane w obszarze jednostki ewidencyjnej</w:t>
      </w:r>
    </w:p>
    <w:p w14:paraId="35FC6846" w14:textId="0B4E59EC" w:rsidR="009C1C97" w:rsidRPr="00F2355D" w:rsidRDefault="0048085F" w:rsidP="003C14BA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="009C1C97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ontrolujący, oprócz kontroli ilościowej prac geodezyjnych wykonanych w związku z utworzeniem zbiorów danych przestrzennych i opisowych BDOT500, zobowiązany jest przeprowadzić czynności kontroli technicznej dotyczące:</w:t>
      </w:r>
    </w:p>
    <w:p w14:paraId="303A226A" w14:textId="792E9220" w:rsidR="009C1C97" w:rsidRPr="00F01D94" w:rsidRDefault="00C40711" w:rsidP="00F01D94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utworzenia przez Wykonawców zbiorów da</w:t>
      </w:r>
      <w:r w:rsidR="00F01D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nych przestrzennych i opisowych </w:t>
      </w:r>
      <w:r w:rsidRPr="00F01D94">
        <w:rPr>
          <w:rFonts w:asciiTheme="minorHAnsi" w:hAnsiTheme="minorHAnsi" w:cstheme="minorHAnsi"/>
          <w:color w:val="000000" w:themeColor="text1"/>
          <w:sz w:val="20"/>
          <w:szCs w:val="20"/>
        </w:rPr>
        <w:t>bazy danych obiektów topograficznych (BDOT500)</w:t>
      </w:r>
    </w:p>
    <w:p w14:paraId="4146F6F4" w14:textId="77777777" w:rsidR="009C1C97" w:rsidRPr="00F2355D" w:rsidRDefault="00C40711" w:rsidP="003C14BA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sporządzenia przez Wykonawców poprawnych topologicznie zbiorów danych;</w:t>
      </w:r>
    </w:p>
    <w:p w14:paraId="5A7CBC31" w14:textId="09903E3B" w:rsidR="009C1C97" w:rsidRPr="00F2355D" w:rsidRDefault="00C40711" w:rsidP="003C14BA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skompletowania przez Wykonawców dokumentacji technicznej dotyczącej zadań, o których mowa w pkt. 1-</w:t>
      </w:r>
      <w:r w:rsidR="00F01D94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7E4C7D90" w14:textId="77777777" w:rsidR="009C1C97" w:rsidRPr="00F2355D" w:rsidRDefault="00C40711" w:rsidP="003C14BA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prawidłowości utworzenia i redakcji (czytelność) mapy zasadniczej.</w:t>
      </w:r>
    </w:p>
    <w:p w14:paraId="7BBADCD2" w14:textId="57A9DCA7" w:rsidR="009C1C97" w:rsidRPr="00F2355D" w:rsidRDefault="00C40711" w:rsidP="003C14BA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Listę objętych czynnościami kontrolnymi obszarów. Zamawiający wskaże na zasadach wybranych materiałów oraz zbiorów danych nie później niż 30 dni przed planowanym przekazaniem produktów do kontroli. W przypadku, gdy Zamawiający nie wskaże preferowanego obszaru, zbiorów danych lub innych mate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riałów w ww. terminie, 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ontrolujący wybierze te dane sam. W przypadku, gdy wskazany obszar, dane lub materiały nie spełnią minimalnych wymogów ilościowych kontroli,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ontrolujący zobowiązany jest do uzupełniania do rozmiaru ilościowego wynikającego z zapisów niniejszego rozdziału.</w:t>
      </w:r>
    </w:p>
    <w:p w14:paraId="4AB65F79" w14:textId="24F79336" w:rsidR="009C1C97" w:rsidRPr="00F2355D" w:rsidRDefault="0048085F" w:rsidP="003C14BA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ontrolujący przystąpi do kontroli jakościowej produktu po pozytywnym raporcie kontroli ilościowej. </w:t>
      </w:r>
    </w:p>
    <w:p w14:paraId="5179701C" w14:textId="136A9181" w:rsidR="009C1C97" w:rsidRPr="00F2355D" w:rsidRDefault="00C40711" w:rsidP="003C14BA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Pełny proces kontroli, tj. od momentu przekazania przez Wykonawcę Produktu do kontroli do momentu przekazania przez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Kontrolującego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Raportu z kontroli, musi zostać zakończony w terminie: </w:t>
      </w:r>
    </w:p>
    <w:p w14:paraId="3ACEC321" w14:textId="77777777" w:rsidR="009C1C97" w:rsidRPr="00F2355D" w:rsidRDefault="00C40711" w:rsidP="003C14BA">
      <w:pPr>
        <w:pStyle w:val="Akapitzlist"/>
        <w:autoSpaceDE w:val="0"/>
        <w:autoSpaceDN w:val="0"/>
        <w:spacing w:after="62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3 dni roboczych w odniesieniu do kontroli ilościowej, </w:t>
      </w:r>
    </w:p>
    <w:p w14:paraId="2920A47A" w14:textId="77777777" w:rsidR="009C1C97" w:rsidRPr="00F2355D" w:rsidRDefault="00C40711" w:rsidP="003C14BA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21 dni roboczych w I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II iteracji, po pozytywnym raporcie kontroli ilościowej </w:t>
      </w:r>
    </w:p>
    <w:p w14:paraId="6452ADD7" w14:textId="77777777" w:rsidR="009C1C97" w:rsidRPr="00F2355D" w:rsidRDefault="00C40711" w:rsidP="003C14BA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c) 14 dni roboczych w III i każdej kolejnej iteracji, po pozytywnym raporcie kontroli ilościowej.</w:t>
      </w:r>
    </w:p>
    <w:p w14:paraId="52E402EC" w14:textId="14B1CC59" w:rsidR="009C1C97" w:rsidRPr="00F2355D" w:rsidRDefault="00C4071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Podczas wykonywania kontroli w II i każdej następnej iteracji,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ontrolujący zobowiązany jest do ponownego przeprowadzenia kontroli Produktu oraz zweryfikowania czy zostały usunięte wszystkie wady wykazane podczas poprzedniej iteracji kontroli. </w:t>
      </w:r>
    </w:p>
    <w:p w14:paraId="1050EE34" w14:textId="3EDA1524" w:rsidR="009C1C97" w:rsidRPr="00F2355D" w:rsidRDefault="00C4071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Podczas wykonywania kontroli w II i każdej następnej iteracji, w pr</w:t>
      </w:r>
      <w:r w:rsidR="00F01D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zypadku,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gdy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ontrolujący stwierdzi nieusunięcie wszystkich wad wykazanych podczas poprzedniej iteracji zwraca opracowanie do poprawy i nie uruchamia kolejnej iteracji kontroli.</w:t>
      </w:r>
    </w:p>
    <w:p w14:paraId="0BCF0BE6" w14:textId="6590BE8B" w:rsidR="009C1C97" w:rsidRPr="00F2355D" w:rsidRDefault="00C4071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kontroli wykonywanych na próbkach danych, podczas przeprowadzania II i każdej kolejnej iteracji kontroli,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ontrolujący zobowiązany jest do wybrania do weryfikacji takich próbek, które nie były przedmiotem kontroli podczas poprzednich iteracji kontroli. </w:t>
      </w:r>
    </w:p>
    <w:p w14:paraId="21082337" w14:textId="0DACA41F" w:rsidR="009C1C97" w:rsidRPr="00F2355D" w:rsidRDefault="00C4071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kontroli wykonywanych na próbkach danych, podczas przeprowadzania III i każdej kolejnej iteracji kontroli,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ontrolujący wybiera do weryfikacji próbki o 70% mniejsze niż próbki kontrolowane podczas I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II iteracji kontroli. </w:t>
      </w:r>
    </w:p>
    <w:p w14:paraId="503BB259" w14:textId="5C2E2E16" w:rsidR="009C1C97" w:rsidRPr="00F2355D" w:rsidRDefault="00C4071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Do każdego Protokołu Kontroli, Zamawiający może przekazać wykaz uwag do otrzymanych produktów. Wykaz ten załączony będzie do Protokołu Kontroli.</w:t>
      </w:r>
    </w:p>
    <w:p w14:paraId="1D35D11B" w14:textId="760881B5" w:rsidR="009C1C97" w:rsidRPr="00F2355D" w:rsidRDefault="00C4071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Minimalne wymagania dotyczące sposobu wykonania czynności kontrolnych dla prac geodezyjnych określono poniżej: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559"/>
        <w:gridCol w:w="2016"/>
        <w:gridCol w:w="3149"/>
        <w:gridCol w:w="2915"/>
      </w:tblGrid>
      <w:tr w:rsidR="000665FA" w:rsidRPr="00F2355D" w14:paraId="3201A010" w14:textId="77777777" w:rsidTr="00F01D94">
        <w:tc>
          <w:tcPr>
            <w:tcW w:w="1559" w:type="dxa"/>
            <w:vAlign w:val="center"/>
          </w:tcPr>
          <w:p w14:paraId="34A3CB4E" w14:textId="77777777" w:rsidR="009C1C97" w:rsidRPr="00F2355D" w:rsidRDefault="009C1C97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16" w:type="dxa"/>
            <w:vAlign w:val="center"/>
          </w:tcPr>
          <w:p w14:paraId="0ABB48A7" w14:textId="77777777" w:rsidR="009C1C97" w:rsidRPr="00F2355D" w:rsidRDefault="00C40711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Rodzaj kontroli</w:t>
            </w:r>
          </w:p>
        </w:tc>
        <w:tc>
          <w:tcPr>
            <w:tcW w:w="3149" w:type="dxa"/>
            <w:vAlign w:val="center"/>
          </w:tcPr>
          <w:p w14:paraId="4DDEF5ED" w14:textId="77777777" w:rsidR="009C1C97" w:rsidRPr="00F2355D" w:rsidRDefault="00C40711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Sposób kontroli</w:t>
            </w:r>
          </w:p>
        </w:tc>
        <w:tc>
          <w:tcPr>
            <w:tcW w:w="2915" w:type="dxa"/>
            <w:vAlign w:val="center"/>
          </w:tcPr>
          <w:p w14:paraId="7D8D54F8" w14:textId="77777777" w:rsidR="009C1C97" w:rsidRPr="00F2355D" w:rsidRDefault="00C40711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Minimalna ilość do kontroli</w:t>
            </w:r>
          </w:p>
        </w:tc>
      </w:tr>
      <w:tr w:rsidR="000665FA" w:rsidRPr="00F2355D" w14:paraId="0548CB32" w14:textId="77777777" w:rsidTr="00F01D94">
        <w:tc>
          <w:tcPr>
            <w:tcW w:w="9639" w:type="dxa"/>
            <w:gridSpan w:val="4"/>
            <w:vAlign w:val="center"/>
          </w:tcPr>
          <w:p w14:paraId="036643EF" w14:textId="77777777" w:rsidR="009C1C97" w:rsidRPr="00F2355D" w:rsidRDefault="009C1C97" w:rsidP="003C14B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Analiza materiałów źródłowych</w:t>
            </w:r>
          </w:p>
        </w:tc>
      </w:tr>
      <w:tr w:rsidR="00F01D94" w:rsidRPr="00F2355D" w14:paraId="104F5669" w14:textId="77777777" w:rsidTr="00F01D94">
        <w:tc>
          <w:tcPr>
            <w:tcW w:w="1559" w:type="dxa"/>
            <w:vAlign w:val="center"/>
          </w:tcPr>
          <w:p w14:paraId="54A7E673" w14:textId="77777777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14:paraId="4840A6D7" w14:textId="77777777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Wykorzystanie materiałów </w:t>
            </w:r>
            <w:proofErr w:type="spellStart"/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149" w:type="dxa"/>
            <w:vAlign w:val="center"/>
          </w:tcPr>
          <w:p w14:paraId="734D5082" w14:textId="76698133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kameralna, porównanie danych zawartych w materiałach źródłowych oraz w dokumentacji pozyskanej przez Kontrolującego z danymi nowo utworzonej bazy danych BDOT500 w zakresie elementów treści istniejącej mapy zasadniczej; </w:t>
            </w:r>
            <w:r w:rsidRPr="00DF21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Kontrola pokrycia obszaru mapą zasadniczą przed konwersją z treścią utworzonej bazy BDOT500 – cały obszar opracowania</w:t>
            </w:r>
          </w:p>
        </w:tc>
        <w:tc>
          <w:tcPr>
            <w:tcW w:w="2915" w:type="dxa"/>
            <w:vAlign w:val="center"/>
          </w:tcPr>
          <w:p w14:paraId="78167339" w14:textId="41AAE257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Ilość: 100 operatów jednostkowych wskazanych przez Zamawiającego dla każdej jednostki ewidencyjnej, w każdej części zamówienia, zawierających wyniki pomiarów sytuacyjnych i wysokościowych.</w:t>
            </w:r>
          </w:p>
        </w:tc>
      </w:tr>
      <w:tr w:rsidR="000665FA" w:rsidRPr="00F2355D" w14:paraId="5A35EA2B" w14:textId="77777777" w:rsidTr="00F01D94">
        <w:trPr>
          <w:trHeight w:val="426"/>
        </w:trPr>
        <w:tc>
          <w:tcPr>
            <w:tcW w:w="9639" w:type="dxa"/>
            <w:gridSpan w:val="4"/>
            <w:vAlign w:val="center"/>
          </w:tcPr>
          <w:p w14:paraId="38B03033" w14:textId="71C0B65E" w:rsidR="009C1C97" w:rsidRPr="00F2355D" w:rsidRDefault="009C1C97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Poprawność bazy danych (zgodność z model</w:t>
            </w:r>
            <w:r w:rsidR="00F01D9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em jakości określonym w Rozporządzeniu</w:t>
            </w: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12A2E"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w/s BDOT500 i mapy zasadniczej  </w:t>
            </w:r>
          </w:p>
        </w:tc>
      </w:tr>
      <w:tr w:rsidR="000665FA" w:rsidRPr="00F2355D" w14:paraId="07DC0745" w14:textId="77777777" w:rsidTr="00F01D94">
        <w:tc>
          <w:tcPr>
            <w:tcW w:w="1559" w:type="dxa"/>
            <w:vAlign w:val="center"/>
          </w:tcPr>
          <w:p w14:paraId="61656510" w14:textId="575A3FFF" w:rsidR="009C1C97" w:rsidRPr="00F2355D" w:rsidRDefault="00CA20B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14:paraId="09E2F0CE" w14:textId="382EDBB6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Walidacja plików GML w zakresie zgodności ze schematem XSD określonym w Rozporządzeniu </w:t>
            </w:r>
            <w:r w:rsidR="00912A2E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w/s BDOT500 i mapy zasadniczej</w:t>
            </w:r>
          </w:p>
        </w:tc>
        <w:tc>
          <w:tcPr>
            <w:tcW w:w="3149" w:type="dxa"/>
            <w:vAlign w:val="center"/>
          </w:tcPr>
          <w:p w14:paraId="623CC814" w14:textId="77777777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Kontrola automatyczna danych zapisanych w plikach GML  </w:t>
            </w:r>
          </w:p>
        </w:tc>
        <w:tc>
          <w:tcPr>
            <w:tcW w:w="2915" w:type="dxa"/>
            <w:vAlign w:val="center"/>
          </w:tcPr>
          <w:p w14:paraId="50D49EC7" w14:textId="06C67F75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jednostek ewidencyjnych dla wszystkich jednostek ewidencyjnych objętych zamówieniem dotyczącym prac geodezyjnych</w:t>
            </w:r>
            <w:r w:rsidR="00A959E9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665FA" w:rsidRPr="00F2355D" w14:paraId="3499D10C" w14:textId="77777777" w:rsidTr="00F01D94">
        <w:tc>
          <w:tcPr>
            <w:tcW w:w="1559" w:type="dxa"/>
            <w:vAlign w:val="center"/>
          </w:tcPr>
          <w:p w14:paraId="1F0FA6C7" w14:textId="3C55F4D3" w:rsidR="009C1C97" w:rsidRPr="00F2355D" w:rsidRDefault="00CA20B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367DE96D" w14:textId="77777777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149" w:type="dxa"/>
            <w:vAlign w:val="center"/>
          </w:tcPr>
          <w:p w14:paraId="1770B8DE" w14:textId="77777777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Kontrola automatyczna danych zapisanych w plikach GML  </w:t>
            </w:r>
          </w:p>
        </w:tc>
        <w:tc>
          <w:tcPr>
            <w:tcW w:w="2915" w:type="dxa"/>
            <w:vAlign w:val="center"/>
          </w:tcPr>
          <w:p w14:paraId="5A70CDF3" w14:textId="0E702D2C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jednostek ewidencyjnych dla wszystkich jednostek ewidencyjnych objętych zamówieniem dotyczącym prac geodezyjnych</w:t>
            </w:r>
            <w:r w:rsidR="00A959E9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665FA" w:rsidRPr="00F2355D" w14:paraId="593796E4" w14:textId="77777777" w:rsidTr="00F01D94">
        <w:tc>
          <w:tcPr>
            <w:tcW w:w="1559" w:type="dxa"/>
            <w:vAlign w:val="center"/>
          </w:tcPr>
          <w:p w14:paraId="0BF5972C" w14:textId="489E1EAA" w:rsidR="009C1C97" w:rsidRPr="00F2355D" w:rsidRDefault="00CA20B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6" w:type="dxa"/>
            <w:vAlign w:val="center"/>
          </w:tcPr>
          <w:p w14:paraId="67B53658" w14:textId="1CAE5E57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Poprawność semantyczna</w:t>
            </w:r>
            <w:r w:rsidR="006B3732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merytoryczna zgodność z </w:t>
            </w:r>
            <w:r w:rsidR="00F01D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modelem jakości danych </w:t>
            </w:r>
            <w:r w:rsidR="00912A2E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założonym w OPZ na </w:t>
            </w:r>
            <w:r w:rsidR="00912A2E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Cyfryzację danych </w:t>
            </w:r>
            <w:proofErr w:type="spellStart"/>
            <w:r w:rsidR="00912A2E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="00912A2E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oraz z pojęciowym modelem danych z rozporządzenia w/s BDOT500 i mapy zasadniczej</w:t>
            </w:r>
          </w:p>
        </w:tc>
        <w:tc>
          <w:tcPr>
            <w:tcW w:w="3149" w:type="dxa"/>
            <w:vAlign w:val="center"/>
          </w:tcPr>
          <w:p w14:paraId="2DF2B320" w14:textId="77777777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Kontrola automatyczna wykonywana na plikach GML</w:t>
            </w:r>
          </w:p>
        </w:tc>
        <w:tc>
          <w:tcPr>
            <w:tcW w:w="2915" w:type="dxa"/>
            <w:vAlign w:val="center"/>
          </w:tcPr>
          <w:p w14:paraId="52CE8E58" w14:textId="7DDF5DE7" w:rsidR="009C1C97" w:rsidRPr="00F2355D" w:rsidRDefault="00C40711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jednostek ewidencyjnych dla wszystkich jednostek ewidencyjnych objętych zamówieniem dotyczącym prac geodezyjnych</w:t>
            </w:r>
            <w:r w:rsidR="00A959E9"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1D94" w:rsidRPr="00F2355D" w14:paraId="5562B1B8" w14:textId="77777777" w:rsidTr="00F01D94">
        <w:tc>
          <w:tcPr>
            <w:tcW w:w="1559" w:type="dxa"/>
            <w:vAlign w:val="center"/>
          </w:tcPr>
          <w:p w14:paraId="44A48943" w14:textId="00CF81CC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6" w:type="dxa"/>
            <w:vAlign w:val="center"/>
          </w:tcPr>
          <w:p w14:paraId="7732A069" w14:textId="06B8D749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Zgodność z modelem jakości danych  założonym w OPZ na Cyfryzację danych </w:t>
            </w:r>
            <w:proofErr w:type="spellStart"/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oraz z pojęciowym modelem danych z rozporządzenia w/s BDOT500 i mapy zasadniczej </w:t>
            </w:r>
          </w:p>
        </w:tc>
        <w:tc>
          <w:tcPr>
            <w:tcW w:w="3149" w:type="dxa"/>
            <w:vAlign w:val="center"/>
          </w:tcPr>
          <w:p w14:paraId="6C40CA83" w14:textId="4B5354A8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automatyczna danych zapisanych w plikach GML  </w:t>
            </w:r>
          </w:p>
        </w:tc>
        <w:tc>
          <w:tcPr>
            <w:tcW w:w="2915" w:type="dxa"/>
            <w:vAlign w:val="center"/>
          </w:tcPr>
          <w:p w14:paraId="0CA5F2DD" w14:textId="756F9ADB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100% jednostek ewidencyjnych dla wszystkich jednostek ewidencyjnych objętych zamówieniem dotyczącym prac geodezyjnych, w każdej części zamówienia.</w:t>
            </w:r>
          </w:p>
        </w:tc>
      </w:tr>
      <w:tr w:rsidR="000665FA" w:rsidRPr="00F2355D" w14:paraId="719A82A1" w14:textId="77777777" w:rsidTr="00F01D94">
        <w:trPr>
          <w:trHeight w:val="478"/>
        </w:trPr>
        <w:tc>
          <w:tcPr>
            <w:tcW w:w="9639" w:type="dxa"/>
            <w:gridSpan w:val="4"/>
            <w:vAlign w:val="center"/>
          </w:tcPr>
          <w:p w14:paraId="4648CAD7" w14:textId="77777777" w:rsidR="009C1C97" w:rsidRPr="00F2355D" w:rsidRDefault="009C1C97" w:rsidP="000665FA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Poprawność dokumentacji wynikowej (operatu technicznego)  </w:t>
            </w:r>
          </w:p>
        </w:tc>
      </w:tr>
      <w:tr w:rsidR="00F01D94" w:rsidRPr="00F2355D" w14:paraId="2BDEDE1D" w14:textId="77777777" w:rsidTr="00F01D94">
        <w:tc>
          <w:tcPr>
            <w:tcW w:w="1559" w:type="dxa"/>
            <w:vAlign w:val="center"/>
          </w:tcPr>
          <w:p w14:paraId="4F92433D" w14:textId="4257DE8F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6" w:type="dxa"/>
            <w:vAlign w:val="center"/>
          </w:tcPr>
          <w:p w14:paraId="392A529A" w14:textId="77777777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Redakcja kartograficzna</w:t>
            </w:r>
          </w:p>
        </w:tc>
        <w:tc>
          <w:tcPr>
            <w:tcW w:w="3149" w:type="dxa"/>
            <w:vAlign w:val="center"/>
          </w:tcPr>
          <w:p w14:paraId="27AFB6D0" w14:textId="3051533A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poprawności rozmieszczenia elementów mapy zasadniczej pod kątem występowania konfliktów graficznych pomiędzy znakami kartograficznymi oraz doboru i generalizacji obiektów stanowiących treść mapy, zgodnie z przyjętymi w standardach technicznych kryteriami. </w:t>
            </w:r>
          </w:p>
        </w:tc>
        <w:tc>
          <w:tcPr>
            <w:tcW w:w="2915" w:type="dxa"/>
            <w:vAlign w:val="center"/>
          </w:tcPr>
          <w:p w14:paraId="1B050D60" w14:textId="41933FDF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10% obszaru dla każdej jednostki ewidencyjnej, która jest przedmiotem zamówienia na Cyfryzację danych </w:t>
            </w:r>
            <w:proofErr w:type="spellStart"/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F01D94" w:rsidRPr="00F2355D" w14:paraId="1AC57FE5" w14:textId="77777777" w:rsidTr="00F01D94">
        <w:tc>
          <w:tcPr>
            <w:tcW w:w="1559" w:type="dxa"/>
            <w:vAlign w:val="center"/>
          </w:tcPr>
          <w:p w14:paraId="1FFBC7E4" w14:textId="4001EE17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6" w:type="dxa"/>
            <w:vAlign w:val="center"/>
          </w:tcPr>
          <w:p w14:paraId="19304900" w14:textId="77777777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35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Skład i sposób skompletowania operatu technicznego. </w:t>
            </w:r>
          </w:p>
        </w:tc>
        <w:tc>
          <w:tcPr>
            <w:tcW w:w="3149" w:type="dxa"/>
            <w:vAlign w:val="center"/>
          </w:tcPr>
          <w:p w14:paraId="6C6D504D" w14:textId="3046A2CF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składu operatów technicznych w tym, czy wykonawca przekazał komplet wymaganych dokumentów i zbiorów danych</w:t>
            </w:r>
          </w:p>
        </w:tc>
        <w:tc>
          <w:tcPr>
            <w:tcW w:w="2915" w:type="dxa"/>
            <w:vAlign w:val="center"/>
          </w:tcPr>
          <w:p w14:paraId="38AE88DE" w14:textId="31A528CB" w:rsidR="00F01D94" w:rsidRPr="00F2355D" w:rsidRDefault="00F01D94" w:rsidP="00F01D94">
            <w:pPr>
              <w:pStyle w:val="Akapitzlist"/>
              <w:autoSpaceDE w:val="0"/>
              <w:autoSpaceDN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Wszystkie operaty, 10 % dokumentów, arkuszy map, zestawień oraz sprawozdania </w:t>
            </w:r>
          </w:p>
        </w:tc>
      </w:tr>
    </w:tbl>
    <w:p w14:paraId="25C84677" w14:textId="77777777" w:rsidR="009C1C97" w:rsidRPr="00F2355D" w:rsidRDefault="009C1C97" w:rsidP="000665FA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B95329B" w14:textId="12AAB134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Kontrola semantyczna, polega m.in. na sprawdzeniu poprawności wartości atrybutów, poprawności powiązań, krotność relacji, sprawdzeniu czy atrybuty poszczególnych obiektów spełniają ograniczenia wynikające z Rozporządzenia w sprawie bazy danych obiektów topograficznych oraz mapy zasadniczej. </w:t>
      </w:r>
    </w:p>
    <w:p w14:paraId="35C35155" w14:textId="5AE375E3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Kontrola geometrii i topologii obiektów, polega na sprawdzeniu czy w zbiorze danych nie występują m.in. błędy, o których mowa w rozporządzeniu w sprawie bazy danych obiektów topograficznych oraz mapy zasadniczej, tj. błędy:</w:t>
      </w:r>
    </w:p>
    <w:p w14:paraId="2113E85F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niewłaściwego zdefiniowania geometrii obiektów przestrzennych; </w:t>
      </w:r>
    </w:p>
    <w:p w14:paraId="13C64AB9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występowania błędów topologicznych: </w:t>
      </w:r>
    </w:p>
    <w:p w14:paraId="392D5640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zdublowane wierzchołki linii, </w:t>
      </w:r>
    </w:p>
    <w:p w14:paraId="1B52B430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zapętlenia linii,</w:t>
      </w:r>
    </w:p>
    <w:p w14:paraId="4ED74E3C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uskoki (strzały) linii, </w:t>
      </w:r>
    </w:p>
    <w:p w14:paraId="34E12180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niedociągnięcia połączeń dwóch linii, powierzchni,</w:t>
      </w:r>
    </w:p>
    <w:p w14:paraId="3BCEECD7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przeciągnięcia połączeń dwóch linii, powierzchni, </w:t>
      </w:r>
    </w:p>
    <w:p w14:paraId="0C60B692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bliskie sąsiedztwo (koincydencja) węzłów, </w:t>
      </w:r>
    </w:p>
    <w:p w14:paraId="7548B6EF" w14:textId="77777777" w:rsidR="002B49A1" w:rsidRPr="00F2355D" w:rsidRDefault="002B49A1" w:rsidP="003C14BA">
      <w:pPr>
        <w:pStyle w:val="Akapitzlist"/>
        <w:numPr>
          <w:ilvl w:val="0"/>
          <w:numId w:val="3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brakujące segmenty obiektów liniowych i powierzchniowych</w:t>
      </w:r>
    </w:p>
    <w:p w14:paraId="019EDC00" w14:textId="59FE24D9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Celem kontroli spójności merytorycznej, jest sprawdzenie czy wartości atrybutów obiektów są poprawne merytorycznie. Przykłady niespójności merytorycznej:</w:t>
      </w:r>
    </w:p>
    <w:p w14:paraId="466A9223" w14:textId="77777777" w:rsidR="002B49A1" w:rsidRPr="00F2355D" w:rsidRDefault="002B49A1" w:rsidP="003C14BA">
      <w:pPr>
        <w:pStyle w:val="Akapitzlist"/>
        <w:numPr>
          <w:ilvl w:val="0"/>
          <w:numId w:val="4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atrybut przebieg dla obiektu reprezentującego kratkę ściekową określono jako nadziemny; </w:t>
      </w:r>
    </w:p>
    <w:p w14:paraId="01753404" w14:textId="77777777" w:rsidR="002B49A1" w:rsidRPr="00F2355D" w:rsidRDefault="002B49A1" w:rsidP="003C14BA">
      <w:pPr>
        <w:pStyle w:val="Akapitzlist"/>
        <w:numPr>
          <w:ilvl w:val="0"/>
          <w:numId w:val="4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atrybut rodzaj przewodu obiektu reprezentującego przewód wodociągowy określono jako kabel.</w:t>
      </w:r>
    </w:p>
    <w:p w14:paraId="08594098" w14:textId="0655066E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kontrolę dokumentacji powstałej w wyniku realizacji zadań składać się będą czynności sprawdzające, mające na celu ustalenie czy dokumentacja została skompletowana zgodnie z obowiązującymi przepisami prawa, tj. Rozporządzeniem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ws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Standardów oraz Rozporządzeniem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630FB11A" w14:textId="77777777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 trakcie kontroli, Kontrolujący zwróci m.in. uwagę na kompletność wymaganych dokumentów, ich uporządkowanie, ponumerowanie i zgodność z obowiązującymi przepisami prawa.</w:t>
      </w:r>
    </w:p>
    <w:p w14:paraId="6C0A2C64" w14:textId="77777777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Ponadto, w ramach niniejszej kontroli danych bazy danych BDOT500 Kontrolujący przeprowadzi kontrolę spójności danych BDOT500 z bazą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GESUT pod kątem harmonizacji oraz redakcji mapy.</w:t>
      </w:r>
    </w:p>
    <w:p w14:paraId="5D55D6BC" w14:textId="77777777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zaktualizowaniu bazy danych 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Wykonawcę prac geodezyjnych, Kontrolujący dokona sprawdzenia zaktualizowanej bazy danych. Kontrolujący wykona czynności mające na celu sprawdzenie zgodności zaktualizowanej treści bazy danych BDOT500 z treścią zbiorów danych i treścią dokumentów przyjętych w tym zamówieniu jako materiały źródłowe do aktualizacji tej bazy danych. </w:t>
      </w:r>
    </w:p>
    <w:p w14:paraId="411BE568" w14:textId="77777777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Czynności kontrolne, o których mowa powyżej, prowadzone będą w systemie źródłowym do prowadzenia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środowisku zapewnionym przez Zamawiającego (minimalnie 1 stacja robocza z pełnym oprogramowaniem do prowadzenia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w każdy dzień roboczy w godzinach pracy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. Dopuszcza się wykorzystanie do tego celu własnego środowiska Kontrolującego, o ile Zamawiający wyrazi na to zgodę.</w:t>
      </w:r>
    </w:p>
    <w:p w14:paraId="663C8AF7" w14:textId="77777777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Kontrolujący udostępni Wykonawcy prac i Zamawiającemu oprogramowanie, którym będzie kontrolował poprawności syntaktyczną i semantyczną (merytoryczną) danych zapisanych w plikach GML oraz zgodność z założonym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modelem jakości danych.  </w:t>
      </w:r>
    </w:p>
    <w:p w14:paraId="3BAC0ACF" w14:textId="503D26F9" w:rsidR="002B49A1" w:rsidRPr="00F2355D" w:rsidRDefault="002B49A1" w:rsidP="00F01D94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kontroli będzie również zasilenie systemu funkcjonującego 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FC3205">
        <w:rPr>
          <w:rFonts w:asciiTheme="minorHAnsi" w:hAnsiTheme="minorHAnsi" w:cstheme="minorHAnsi"/>
          <w:color w:val="000000" w:themeColor="text1"/>
          <w:sz w:val="20"/>
          <w:szCs w:val="20"/>
        </w:rPr>
        <w:t>Węgorzewie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wynikami prac wykonawcy. </w:t>
      </w:r>
    </w:p>
    <w:p w14:paraId="1C5ADDC6" w14:textId="77777777" w:rsidR="008C04CA" w:rsidRPr="00F2355D" w:rsidRDefault="00C40711" w:rsidP="000665FA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 w:type="page"/>
      </w:r>
    </w:p>
    <w:p w14:paraId="64FAC83F" w14:textId="0A6D2F7D" w:rsidR="008075A3" w:rsidRPr="00F2355D" w:rsidRDefault="00C40711" w:rsidP="00DD3D20">
      <w:pP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 xml:space="preserve">III.4 Zakres czynności kontrolnych obejmujących skanowanie zasobu geodezyjno-kartograficznego Powiatu </w:t>
      </w:r>
      <w:r w:rsidR="00FC320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Węgorzewskiego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075A3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oraz włączenie do systemu zarządzania zasobem geodezyjnym i kartograficznym OŚRODEK v.8 (w przypadku operatów technicznych) i systemu do prowadzenia </w:t>
      </w:r>
      <w:proofErr w:type="spellStart"/>
      <w:r w:rsidR="008075A3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EGiB</w:t>
      </w:r>
      <w:proofErr w:type="spellEnd"/>
      <w:r w:rsidR="008075A3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- EWOPIS v.6 (w przypadku dokumentacji zmian)</w:t>
      </w:r>
      <w:r w:rsidR="008075A3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3E1187E" w14:textId="77777777" w:rsidR="005C7628" w:rsidRPr="00F2355D" w:rsidRDefault="005C7628" w:rsidP="000665FA">
      <w:pPr>
        <w:suppressAutoHyphens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755A0F" w14:textId="2C96AD6F" w:rsidR="00EF77FA" w:rsidRPr="00F2355D" w:rsidRDefault="00C40711" w:rsidP="000665FA">
      <w:pP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Zadaniem </w:t>
      </w:r>
      <w:r w:rsidR="0048085F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ontrolującego będzie nadzorowanie prac dotyczących realizacji zadania, a w szczególności:</w:t>
      </w:r>
    </w:p>
    <w:p w14:paraId="3B9CBE84" w14:textId="77777777" w:rsidR="00890CA4" w:rsidRPr="00DD3D20" w:rsidRDefault="00890CA4" w:rsidP="003C14BA">
      <w:pPr>
        <w:numPr>
          <w:ilvl w:val="0"/>
          <w:numId w:val="12"/>
        </w:numPr>
        <w:spacing w:line="360" w:lineRule="auto"/>
        <w:ind w:left="714" w:hanging="357"/>
        <w:jc w:val="both"/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</w:pPr>
      <w:r w:rsidRPr="00DD3D20"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  <w:t xml:space="preserve">Sprawdzenie poprawności nadania numeru IEMZ oraz poprawności wygenerowania i opatrzenia operatów z pomiarów sytuacyjno-wysokościowych i inwentaryzacji, kodami kreskowymi. </w:t>
      </w:r>
    </w:p>
    <w:p w14:paraId="0745919E" w14:textId="77777777" w:rsidR="00890CA4" w:rsidRPr="00DD3D20" w:rsidRDefault="00890CA4" w:rsidP="003C14BA">
      <w:pPr>
        <w:numPr>
          <w:ilvl w:val="0"/>
          <w:numId w:val="12"/>
        </w:numPr>
        <w:spacing w:line="360" w:lineRule="auto"/>
        <w:ind w:left="714" w:hanging="357"/>
        <w:jc w:val="both"/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</w:pPr>
      <w:r w:rsidRPr="00DD3D20"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  <w:t xml:space="preserve">Wykonanie/sprawdzenie spisu wydanych operatów </w:t>
      </w:r>
      <w:r w:rsidRPr="00DD3D20">
        <w:rPr>
          <w:rStyle w:val="BodytextBold"/>
          <w:rFonts w:asciiTheme="minorHAnsi" w:hAnsiTheme="minorHAnsi"/>
          <w:b w:val="0"/>
          <w:color w:val="000000" w:themeColor="text1"/>
          <w:sz w:val="20"/>
          <w:szCs w:val="20"/>
        </w:rPr>
        <w:t xml:space="preserve">i tomów/segregatorów dokumentacji zmian </w:t>
      </w:r>
      <w:proofErr w:type="spellStart"/>
      <w:r w:rsidRPr="00DD3D20">
        <w:rPr>
          <w:rStyle w:val="BodytextBold"/>
          <w:rFonts w:asciiTheme="minorHAnsi" w:hAnsiTheme="minorHAnsi"/>
          <w:b w:val="0"/>
          <w:color w:val="000000" w:themeColor="text1"/>
          <w:sz w:val="20"/>
          <w:szCs w:val="20"/>
        </w:rPr>
        <w:t>EGiB</w:t>
      </w:r>
      <w:proofErr w:type="spellEnd"/>
      <w:r w:rsidRPr="00DD3D20">
        <w:rPr>
          <w:rStyle w:val="BodytextBold"/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Pr="00DD3D20"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  <w:t>z podaniem ilości tomów.</w:t>
      </w:r>
    </w:p>
    <w:p w14:paraId="12F00EB4" w14:textId="77777777" w:rsidR="00890CA4" w:rsidRPr="00DD3D20" w:rsidRDefault="00890CA4" w:rsidP="003C14BA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eastAsia="Calibri" w:hAnsiTheme="minorHAnsi"/>
          <w:color w:val="000000" w:themeColor="text1"/>
          <w:sz w:val="20"/>
          <w:szCs w:val="20"/>
        </w:rPr>
      </w:pPr>
      <w:r w:rsidRPr="00DD3D20"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  <w:t xml:space="preserve">Po przedstawieniu Zamawiającemu próbek wydruków zeskanowanego materiału </w:t>
      </w:r>
      <w:r w:rsidRPr="00DD3D20">
        <w:rPr>
          <w:rFonts w:asciiTheme="minorHAnsi" w:eastAsia="Calibri" w:hAnsiTheme="minorHAnsi"/>
          <w:color w:val="000000" w:themeColor="text1"/>
          <w:sz w:val="20"/>
          <w:szCs w:val="20"/>
        </w:rPr>
        <w:t xml:space="preserve">dokonanie oceny zgodności próbek z </w:t>
      </w:r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OPZ na Cyfryzację danych </w:t>
      </w:r>
      <w:proofErr w:type="spellStart"/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DD3D2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DD3D20">
        <w:rPr>
          <w:rFonts w:asciiTheme="minorHAnsi" w:eastAsia="Calibri" w:hAnsiTheme="minorHAnsi"/>
          <w:color w:val="000000" w:themeColor="text1"/>
          <w:sz w:val="20"/>
          <w:szCs w:val="20"/>
        </w:rPr>
        <w:t>i sporządzenie protokołu z tej czynności.</w:t>
      </w:r>
    </w:p>
    <w:p w14:paraId="1E70BAA0" w14:textId="77777777" w:rsidR="00890CA4" w:rsidRPr="00DD3D20" w:rsidRDefault="00890CA4" w:rsidP="003C14BA">
      <w:pPr>
        <w:numPr>
          <w:ilvl w:val="0"/>
          <w:numId w:val="12"/>
        </w:numPr>
        <w:spacing w:line="360" w:lineRule="auto"/>
        <w:ind w:left="714" w:hanging="357"/>
        <w:jc w:val="both"/>
        <w:rPr>
          <w:rStyle w:val="BodytextBold"/>
          <w:rFonts w:asciiTheme="minorHAnsi" w:eastAsia="Calibri" w:hAnsiTheme="minorHAnsi"/>
          <w:b w:val="0"/>
          <w:bCs w:val="0"/>
          <w:color w:val="000000" w:themeColor="text1"/>
          <w:sz w:val="20"/>
          <w:szCs w:val="20"/>
        </w:rPr>
      </w:pPr>
      <w:r w:rsidRPr="00DD3D20">
        <w:rPr>
          <w:rFonts w:asciiTheme="minorHAnsi" w:eastAsia="Calibri" w:hAnsiTheme="minorHAnsi"/>
          <w:color w:val="000000" w:themeColor="text1"/>
          <w:sz w:val="20"/>
          <w:szCs w:val="20"/>
        </w:rPr>
        <w:t>Po p</w:t>
      </w:r>
      <w:r w:rsidRPr="00DD3D20"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  <w:t xml:space="preserve">rzedstawieniu Zamawiającemu zeskanowanego i opracowanego materiału (etapowo) – dokonać kontroli zgodności technologii prac </w:t>
      </w:r>
      <w:r w:rsidRPr="00DD3D20">
        <w:rPr>
          <w:rFonts w:asciiTheme="minorHAnsi" w:eastAsia="Calibri" w:hAnsiTheme="minorHAnsi"/>
          <w:color w:val="000000" w:themeColor="text1"/>
          <w:sz w:val="20"/>
          <w:szCs w:val="20"/>
        </w:rPr>
        <w:t xml:space="preserve">z </w:t>
      </w:r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OPZ na Cyfryzację danych </w:t>
      </w:r>
      <w:proofErr w:type="spellStart"/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D3D20">
        <w:rPr>
          <w:rFonts w:asciiTheme="minorHAnsi" w:eastAsia="Calibri" w:hAnsiTheme="minorHAnsi"/>
          <w:color w:val="000000" w:themeColor="text1"/>
          <w:sz w:val="20"/>
          <w:szCs w:val="20"/>
        </w:rPr>
        <w:t>i sporządzenie protokołu z tej czynności.</w:t>
      </w:r>
    </w:p>
    <w:p w14:paraId="65B45E8B" w14:textId="77777777" w:rsidR="00890CA4" w:rsidRPr="00DD3D20" w:rsidRDefault="00890CA4" w:rsidP="003C14BA">
      <w:pPr>
        <w:numPr>
          <w:ilvl w:val="0"/>
          <w:numId w:val="12"/>
        </w:numPr>
        <w:spacing w:line="360" w:lineRule="auto"/>
        <w:ind w:left="714" w:hanging="357"/>
        <w:jc w:val="both"/>
        <w:rPr>
          <w:rStyle w:val="BodytextBold"/>
          <w:rFonts w:asciiTheme="minorHAnsi" w:eastAsia="Calibri" w:hAnsiTheme="minorHAnsi"/>
          <w:b w:val="0"/>
          <w:bCs w:val="0"/>
          <w:color w:val="000000" w:themeColor="text1"/>
          <w:sz w:val="20"/>
          <w:szCs w:val="20"/>
        </w:rPr>
      </w:pPr>
      <w:r w:rsidRPr="00DD3D20"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  <w:t xml:space="preserve">Przygotowywanie odpowiedzi na zapytania merytoryczne i zgłaszane problemy przez </w:t>
      </w:r>
      <w:r w:rsidRPr="00DD3D20">
        <w:rPr>
          <w:rStyle w:val="BodytextBold"/>
          <w:rFonts w:asciiTheme="minorHAnsi" w:hAnsiTheme="minorHAnsi"/>
          <w:b w:val="0"/>
          <w:color w:val="000000" w:themeColor="text1"/>
          <w:sz w:val="20"/>
          <w:szCs w:val="20"/>
        </w:rPr>
        <w:t>W</w:t>
      </w:r>
      <w:r w:rsidRPr="00DD3D20">
        <w:rPr>
          <w:rStyle w:val="BodytextBold"/>
          <w:rFonts w:asciiTheme="minorHAnsi" w:eastAsia="Calibri" w:hAnsiTheme="minorHAnsi"/>
          <w:b w:val="0"/>
          <w:color w:val="000000" w:themeColor="text1"/>
          <w:sz w:val="20"/>
          <w:szCs w:val="20"/>
        </w:rPr>
        <w:t>ykonawcę.</w:t>
      </w:r>
    </w:p>
    <w:p w14:paraId="539BF334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Weryfikacja przetworzonych (zeskanowanych) materiałów do postaci elektronicznej (plików komputerowych o ustalonym formacie) z uwzględnieniem wymagań zawartych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(5% skanowanych operatów) </w:t>
      </w:r>
    </w:p>
    <w:p w14:paraId="20CE03A2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Weryfikacja kompletności dokumentu elektronicznego z dokumentem w wersji papierowej. (Kontrola polega na sprawdzeniu ilości stron dokumentów zawartych operacie w postaci cyfrowej z postacią analogową.) – 5% operatów skanowanych.</w:t>
      </w:r>
    </w:p>
    <w:p w14:paraId="1A6E2D5A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Weryfikacja poprawności nazewnictwa zeskanowanej dokumentacji zgodnie z wymaganiami zawartymi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z wymaganiami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rozporządzenia Ministra Administracji i Cyfryzacji z dnia 5 września 2013r. w sprawie organizacji i trybu prowadzenia państwowego zasobu geodezyjnego i kartograficznego i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rozporządzenia Ministra Spraw Wewnętrznych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 Administracji z dnia 9 listopada 2011r. w sprawie standardów technicznych wykonywania geodezyjnych pomiarów sytuacyjnych i wysokościowych oraz opracowywania i przekazywania wyników tych pomiarów do państwowego zasobu geodezyjnego i kartograficznego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w zakresie wymaganej rozdzielczości, skali kolorów oraz szarości, czytelności, ostrości oraz jakości (całość dokumentacji). </w:t>
      </w:r>
    </w:p>
    <w:p w14:paraId="0FCEA4D3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Weryfikacja poprawności utworzenia folderów do odpowiedniej struktury katalogowej zgodnie z wymaganiami zawartymi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z wymaganiami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rozporządzenia Ministra Administracji i Cyfryzacji z dnia 5 września 2013r. w sprawie organizacji i trybu prowadzenia państwowego zasobu geodezyjnego i kartograficznego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(całość dokumentacji).</w:t>
      </w:r>
    </w:p>
    <w:p w14:paraId="0595DEF0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Weryfikacja poprawności utworzenia nazewnictwa dla każdego dokumentu z operatu według słownika zawartego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z wymaganiami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rozporządzenia Ministra Administracji i Cyfryzacji z dnia 5 września 2013r. w sprawie organizacji i trybu prowadzenia państwowego zasobu geodezyjnego i kartograficznego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(całość dokumentacji).</w:t>
      </w:r>
    </w:p>
    <w:p w14:paraId="61965E13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Weryfikacja uporządkowania/przyporządkowania dokumentacji, zgodnych z wymaganiami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rozporządzenia Ministra Administracji i Cyfryzacji z dnia 5 września 2013r. w sprawie organizacji i trybu prowadzenia państwowego zasobu geodezyjnego i kartograficznego,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grup asortymentowych. Uporządkowania słownika asortymentów w systemie OŚRODEK (wszystkie operaty).</w:t>
      </w:r>
    </w:p>
    <w:p w14:paraId="60A3E447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Weryfikacja nadania materiałom zasobu identyfikatora ewidencyjnego materiału zasobu (zarówno operatom już włączonym do systemu jak i podlegającym skanowaniu w ramach Cyfryzacji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) – wszystkie operaty</w:t>
      </w:r>
    </w:p>
    <w:p w14:paraId="0A796EC8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Weryfikacja poprawności określenia/przypisania atrybutów (wszystkich metadanych </w:t>
      </w:r>
      <w:r w:rsidRPr="00F2355D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 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 pliku XML),</w:t>
      </w:r>
      <w:r w:rsidRPr="00F2355D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zgodnych z wymaganiami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rozporządzenia Ministra Administracji i Cyfryzacji z dnia 5 września 2013r. w sprawie organizacji i trybu prowadzenia państwowego zasobu geodezyjnego i kartograficznego (Kontrola 30% danych określonych w </w:t>
      </w:r>
      <w:r w:rsidRPr="00F2355D">
        <w:rPr>
          <w:rFonts w:asciiTheme="minorHAnsi" w:hAnsiTheme="minorHAnsi" w:cs="Times New Roman"/>
          <w:color w:val="000000" w:themeColor="text1"/>
          <w:sz w:val="20"/>
          <w:szCs w:val="20"/>
          <w:shd w:val="clear" w:color="auto" w:fill="FFFFFF"/>
        </w:rPr>
        <w:t>§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12 rozporządzenia w sprawie organizacji i trybu prowadzenia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dla których tworzy się metadane).</w:t>
      </w:r>
    </w:p>
    <w:p w14:paraId="6F9BB337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Weryfikacja ilościowa dokumentów zeskanowanych z ilością dokumentów podłączonych do sytemu teleinformatycznego Zamawiającego (wszystkie operaty).</w:t>
      </w:r>
    </w:p>
    <w:p w14:paraId="4337268A" w14:textId="023CEF24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Weryfikacja prawidłowego podłączenia dokumentów (operatów technicznych) w bazie systemu teleinformatycznego Zamawiającego polegająca na sprawdzeniu poprawności nadania zasięgu operatom (Kontrola poprawnego i pełnego utworzenia zakresów operatów dla grup działek (operaty prawne) i zakresów rastrowych (dla operatów z pomiarów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syt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.-wys. i inwentaryzacji), obejmujących historię zmian – dotyczy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zarówno operatów już włączonych do systemu jak i podlegających skanowaniu w ramach Cyfryzacji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– Kontrola 5% pozycji wykazanych w systemie OŚRODEK działek ewidencyjnych dla każdego obrębu, w każdej jednostce rejestrowej oraz kontrola 5% operatów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syt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.-wys. i inwentaryzacyjnych.</w:t>
      </w:r>
    </w:p>
    <w:p w14:paraId="35CE42CB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Weryfikacja prawidłowego,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zgodnego z wymaganiami zawartymi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sporządzenia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repozytorium dokumentów stanowiących podstawę wpisu do bazy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(Kontrola pogrupowania dokumentacji dla 5% działek w każdym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obrębie, w każdej jednostce rejestrowej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44E5243C" w14:textId="77777777" w:rsidR="00890CA4" w:rsidRPr="00F2355D" w:rsidRDefault="00890CA4" w:rsidP="003C14BA">
      <w:pPr>
        <w:pStyle w:val="Akapitzlist"/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Przygotowanie oceny opracowanych przez Wykonawcę prac w postaci Protokołu z kontroli. </w:t>
      </w:r>
    </w:p>
    <w:p w14:paraId="25ABFE5F" w14:textId="77777777" w:rsidR="00890CA4" w:rsidRPr="00F2355D" w:rsidRDefault="00890CA4" w:rsidP="003C14BA">
      <w:p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EE7D06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IV. Koncepcja organizacyjna kontroli</w:t>
      </w:r>
    </w:p>
    <w:p w14:paraId="793F0E7E" w14:textId="3EA2F3D6" w:rsidR="00A01729" w:rsidRPr="00F2355D" w:rsidRDefault="00A01729" w:rsidP="003C14B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Terminy przeprowadzenia iteracji kontrolnych wynikające z Harmonogramu Wykonawcy prac geodezyjnych oraz Umowy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pomiędzy Zamawiającym a Kontrolującym, powinny uwzględniać przypadki określone w Umowie z Zamawiającym. Kontrolujący w każdej następnej iteracji kontroli skontroluje usunięcie usterek wykazanych w poprzedniej iteracji kontroli i dodatkowo przeprowadzi wyrywkową kontrolę obejmującą kolejne 20% zakresu pierwotnej kontroli przewidzianych dla poszczególnych produktów w celu wyeliminowania występowania analogicznych błędów w całej kontrolowanej partii produktu. Celem kontroli wyrywkowej jest stwierdzenie, że błędy analogiczne do błędów wykazanych w poprzednim Protokole z kontroli zostały usunięte w całej kontrolowanej partii produktu.</w:t>
      </w:r>
    </w:p>
    <w:p w14:paraId="031BE446" w14:textId="77777777" w:rsidR="00A01729" w:rsidRPr="00F2355D" w:rsidRDefault="00E86FD5" w:rsidP="003C14B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w sposób bieżący monitorował prace Wykonawców prac geodezyjnych, a w przypadku stwierdzenia zagrożeń wynikających z terminowości lub sumienności wykonania zadań przedstawi takie ryzyko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Zamawiającemu. Monitoring i nadzór w tym rozumieniu będzie obejmował działania nie tylko w doraźnych przypadkach wskazanych przez Wykonawców prac geodezyjnych (kiedy zwróci się z zapytaniem), ale w sposób bieżący w ramach weryfikacji technologii i rejestrowania postępu prac.</w:t>
      </w:r>
    </w:p>
    <w:p w14:paraId="60110581" w14:textId="77777777" w:rsidR="00A01729" w:rsidRPr="00F2355D" w:rsidRDefault="00833AAD" w:rsidP="003C14B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Protokół z k</w:t>
      </w:r>
      <w:r w:rsidR="00A01729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ontroli musi zawierać co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najmniej:</w:t>
      </w:r>
    </w:p>
    <w:p w14:paraId="080D08ED" w14:textId="77777777" w:rsidR="00A01729" w:rsidRPr="00F2355D" w:rsidRDefault="00A01729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informację o części Zamówienia, w ramach której opracowano kontrolowany produkt,</w:t>
      </w:r>
    </w:p>
    <w:p w14:paraId="771C1528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informację o kontrolowanym produkcie (numer etapu, obręb, jednostka ewidencyjna, lokalizacja),</w:t>
      </w:r>
    </w:p>
    <w:p w14:paraId="0B648E0E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spis zawartości kontrolowanego produktu, </w:t>
      </w:r>
    </w:p>
    <w:p w14:paraId="2BAA5F91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datę oddania produktu do kontroli,</w:t>
      </w:r>
    </w:p>
    <w:p w14:paraId="42210528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datę wykonania kontroli, </w:t>
      </w:r>
    </w:p>
    <w:p w14:paraId="07CFB450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informację o iteracji kontroli, </w:t>
      </w:r>
    </w:p>
    <w:p w14:paraId="4645204D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wykaz materiałów stanowiących podstawę do kontroli produktu, </w:t>
      </w:r>
    </w:p>
    <w:p w14:paraId="64F50F80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listę przeprowadzonych kontroli wraz z wynikami poszczególnych weryfikacji, w tym: </w:t>
      </w:r>
    </w:p>
    <w:p w14:paraId="28608010" w14:textId="77777777" w:rsidR="00A01729" w:rsidRPr="00F2355D" w:rsidRDefault="00C40711" w:rsidP="00DD3D20">
      <w:pPr>
        <w:pStyle w:val="Akapitzlist"/>
        <w:numPr>
          <w:ilvl w:val="0"/>
          <w:numId w:val="22"/>
        </w:numPr>
        <w:autoSpaceDE w:val="0"/>
        <w:autoSpaceDN w:val="0"/>
        <w:spacing w:line="360" w:lineRule="auto"/>
        <w:ind w:left="12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liczbę obiektów podlegających kontroli,</w:t>
      </w:r>
    </w:p>
    <w:p w14:paraId="191DA222" w14:textId="77777777" w:rsidR="00A01729" w:rsidRPr="00F2355D" w:rsidRDefault="00C40711" w:rsidP="00DD3D20">
      <w:pPr>
        <w:pStyle w:val="Akapitzlist"/>
        <w:numPr>
          <w:ilvl w:val="0"/>
          <w:numId w:val="22"/>
        </w:numPr>
        <w:autoSpaceDE w:val="0"/>
        <w:autoSpaceDN w:val="0"/>
        <w:spacing w:line="360" w:lineRule="auto"/>
        <w:ind w:left="12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informację o obszarze na której została przeprowadzona kontrola, </w:t>
      </w:r>
    </w:p>
    <w:p w14:paraId="20E1AE4C" w14:textId="77777777" w:rsidR="00A01729" w:rsidRPr="00F2355D" w:rsidRDefault="00C40711" w:rsidP="00DD3D20">
      <w:pPr>
        <w:pStyle w:val="Akapitzlist"/>
        <w:numPr>
          <w:ilvl w:val="0"/>
          <w:numId w:val="22"/>
        </w:numPr>
        <w:autoSpaceDE w:val="0"/>
        <w:autoSpaceDN w:val="0"/>
        <w:spacing w:line="360" w:lineRule="auto"/>
        <w:ind w:left="12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wykaz stwierdzonych braków, błędów i usterek, przy czym opis błędów nie może budzić wątpliwości i dawać możliwości różnej interpretacji, </w:t>
      </w:r>
    </w:p>
    <w:p w14:paraId="0CE85914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informacje związane z udziałem Kontrolującego w procedurze ustalenia przebiegu granic działek ewidencyjnych przez Wykonawcę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ramach danej lokalizacji, w tym:</w:t>
      </w:r>
    </w:p>
    <w:p w14:paraId="48AE01F9" w14:textId="77777777" w:rsidR="00A01729" w:rsidRPr="00F2355D" w:rsidRDefault="00C40711" w:rsidP="00DD3D20">
      <w:pPr>
        <w:pStyle w:val="Akapitzlist"/>
        <w:numPr>
          <w:ilvl w:val="0"/>
          <w:numId w:val="45"/>
        </w:numPr>
        <w:autoSpaceDE w:val="0"/>
        <w:autoSpaceDN w:val="0"/>
        <w:spacing w:line="360" w:lineRule="auto"/>
        <w:ind w:left="12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data udziału w ww. procedurze, </w:t>
      </w:r>
    </w:p>
    <w:p w14:paraId="568E7FA7" w14:textId="77777777" w:rsidR="00A01729" w:rsidRPr="00F2355D" w:rsidRDefault="00C40711" w:rsidP="00DD3D20">
      <w:pPr>
        <w:pStyle w:val="Akapitzlist"/>
        <w:numPr>
          <w:ilvl w:val="0"/>
          <w:numId w:val="45"/>
        </w:numPr>
        <w:autoSpaceDE w:val="0"/>
        <w:autoSpaceDN w:val="0"/>
        <w:spacing w:line="360" w:lineRule="auto"/>
        <w:ind w:left="12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ocena poprawności przebiegu tej procedury, </w:t>
      </w:r>
    </w:p>
    <w:p w14:paraId="33C40D79" w14:textId="11E483EA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ostateczny wynik kontroli wraz z re</w:t>
      </w:r>
      <w:r w:rsid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komendacją do odbioru Produktu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bądź wskazaniem konieczności poprawy produktu, </w:t>
      </w:r>
    </w:p>
    <w:p w14:paraId="0345B2B4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wykaz uwag do Produktu przekazanych przez Zamawiającego, </w:t>
      </w:r>
    </w:p>
    <w:p w14:paraId="23E54B68" w14:textId="77777777" w:rsidR="00A01729" w:rsidRPr="00F2355D" w:rsidRDefault="00C40711" w:rsidP="00DD3D20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imię i nazwisko osoby wykonującej weryfikację wraz z podpisem. </w:t>
      </w:r>
    </w:p>
    <w:p w14:paraId="2E8A881C" w14:textId="77777777" w:rsidR="00A01729" w:rsidRPr="00F2355D" w:rsidRDefault="00C40711" w:rsidP="003C14B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Kontrolujący na podstawie wyników poszczególnych kontroli oszacuje jakość prac i wagę stwierdzonych usterek oraz nada im jeden z następujących statusów:</w:t>
      </w:r>
    </w:p>
    <w:p w14:paraId="139474EA" w14:textId="77777777" w:rsidR="00A01729" w:rsidRPr="00F2355D" w:rsidRDefault="005D3971" w:rsidP="003C14BA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Pozytywny - spełnia wymagania SIWZ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oznacza, że w przekazanym produkcie Kontrolujący nie stwierdził występowania usterek uniemożliwiających dalsze jego wykorzystanie i rekomenduje produkt do odbioru;</w:t>
      </w:r>
    </w:p>
    <w:p w14:paraId="4155E736" w14:textId="77777777" w:rsidR="00A01729" w:rsidRPr="00F2355D" w:rsidRDefault="005D3971" w:rsidP="003C14BA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Negatywny - nie spełnia wymagań SIWZ -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oznacza, że produkt zawiera zidentyfikowane wady, które mogą wpływać na proces jego dalszego wykorzystania, – Kontrolujący nie rekomenduje produktu do odbioru, </w:t>
      </w:r>
    </w:p>
    <w:p w14:paraId="1793D0EC" w14:textId="77777777" w:rsidR="00A01729" w:rsidRPr="00F2355D" w:rsidRDefault="005D3971" w:rsidP="003C14BA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Warunkowy –  Pozytywny pod warunkiem </w:t>
      </w:r>
      <w:r w:rsidR="00C40711" w:rsidRPr="00F235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usunięcia usterek -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nie spełnia wymagań SIWZ -oznacza, że produkt zawiera usterki, które nie uniemożliwiają jego wykorzystanie. W przypadku tego statusu Kontrolujący przekazuje opracowanie do poprawy wykonawcy i po jego poprawieniu jest zobowiązany do sprawdzenia czy usterki zostały usunięte.  Z kontroli usunięcia usterek sporządzany jest Protokół z rekomendacją do odbioru produktu.</w:t>
      </w:r>
    </w:p>
    <w:p w14:paraId="1CC29A18" w14:textId="77777777" w:rsidR="00BD6BC4" w:rsidRPr="00F2355D" w:rsidRDefault="00C40711" w:rsidP="003C14B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Kontrolujący biorąc pod uwagę zakres prac wynikający z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przedstawi Zamawiającemu do akceptacji formę Sprawozdań oraz Protokołów z kontroli. Proponowany zakres 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Sprawozdań powinien przewidywać w szczególności cykliczność raportowania postępu prac w odniesieniu do harmonogramu Wykonawcy prac geodezyjnych. Treść Protokołu z kontroli powinna wskazywać zakres prac do kontroli i uwzględniać możliwość oceny poszczególnych produktów według wymienionych w ust 4 niniejszego rozdziału statusów.</w:t>
      </w:r>
    </w:p>
    <w:p w14:paraId="7104A489" w14:textId="77777777" w:rsidR="000676D7" w:rsidRPr="00F2355D" w:rsidRDefault="000676D7" w:rsidP="003C14B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Kontrolujący dostarczy Zamawiającemu i udostępni Wykonawcy prac oprogramowanie, którym będzie kontrolował poprawności syntaktyczną i semantyczną (merytoryczną) danych zapisanych w plikach GML oraz zgodność z założonym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modelem jakości danych.  Oprogramowanie musi umożliwić:</w:t>
      </w:r>
    </w:p>
    <w:p w14:paraId="5A291048" w14:textId="77777777" w:rsidR="000676D7" w:rsidRPr="00F2355D" w:rsidRDefault="000676D7" w:rsidP="00DD3D20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walidację zbiorów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generowanych w formacie GML pod kątem ich zgodności ze schematami aplikacyjnymi określonymi w treści rozporządzenia w sprawie ewidencji gruntów i budynków, </w:t>
      </w:r>
    </w:p>
    <w:p w14:paraId="74628560" w14:textId="77777777" w:rsidR="000676D7" w:rsidRPr="00F2355D" w:rsidRDefault="000676D7" w:rsidP="00DD3D20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walidację zbiorów danych GESUT generowanych w formacie GML pod kątem ich zgodności ze schematami aplikacyjnymi określonymi w treści rozporządzenia w sprawie K-GESUT, </w:t>
      </w:r>
    </w:p>
    <w:p w14:paraId="02A3B14F" w14:textId="77777777" w:rsidR="000676D7" w:rsidRPr="00F2355D" w:rsidRDefault="000676D7" w:rsidP="00DD3D20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walidację zbiorów danych BDOT500 generowanych w formacie GML pod kątem ich zgodności ze schematami aplikacyjnymi określonymi w treści rozporządzenia w sprawie BDOT,</w:t>
      </w:r>
    </w:p>
    <w:p w14:paraId="5CD5D9DF" w14:textId="77777777" w:rsidR="000676D7" w:rsidRPr="00F2355D" w:rsidRDefault="000676D7" w:rsidP="00DD3D20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sprawdzanie poprawności syntaktycznej plików (zgodności ze schematem XSD) (w tym m.in. ilości atrybutów, rekordów, typów wartości),</w:t>
      </w:r>
    </w:p>
    <w:p w14:paraId="1314265F" w14:textId="77777777" w:rsidR="000676D7" w:rsidRPr="00F2355D" w:rsidRDefault="000676D7" w:rsidP="00DD3D20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sprawdzanie poprawności semantycznej plików (zgodności z Modelem z Rozporządzenia) (w tym m.in. poprawność identyfikatora IIP, poprawność wartości atrybutów, poprawności powiązań), </w:t>
      </w:r>
    </w:p>
    <w:p w14:paraId="0710B347" w14:textId="77777777" w:rsidR="000676D7" w:rsidRPr="00F2355D" w:rsidRDefault="000676D7" w:rsidP="00DD3D20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raportowanie niezgodności w formie czytelnych raportów oraz generowanie zestawień statystycznych</w:t>
      </w:r>
    </w:p>
    <w:p w14:paraId="26BA5714" w14:textId="77777777" w:rsidR="000676D7" w:rsidRPr="00F2355D" w:rsidRDefault="000676D7" w:rsidP="00DD3D20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sprawdzanie jakości danych (zgodności z Modelem Jakości), z uwzględnieniem możliwości definicji parametrów i kontroli Modelu Jakości Danych</w:t>
      </w:r>
    </w:p>
    <w:p w14:paraId="55AB5B27" w14:textId="77777777" w:rsidR="000676D7" w:rsidRPr="00F2355D" w:rsidRDefault="000676D7" w:rsidP="00DD3D20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wsadowe przetwarzanie danych</w:t>
      </w:r>
    </w:p>
    <w:p w14:paraId="04D2B2AA" w14:textId="1F046B29" w:rsidR="00040A27" w:rsidRPr="00F2355D" w:rsidRDefault="00AC1EDE" w:rsidP="000665F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Kontrolujący u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dostępni Zamawiającemu i Wykonawcy, oraz będzie utrzymywał przez cały okres realizacji prac portal internetowy umożliwiający bieżącą komunikację oraz wizualizację stanu realizacji prac. </w:t>
      </w:r>
    </w:p>
    <w:p w14:paraId="462C7978" w14:textId="77777777" w:rsidR="00A01729" w:rsidRPr="00F2355D" w:rsidRDefault="00C40711" w:rsidP="003C14B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 przypadku przedłożenia Protokołu Kontroli z konkluzją, że produkt wymaga usunięcia usterek lub nie spełnia wymagań OPZ na Cyfryzację, Kontrolujący:</w:t>
      </w:r>
    </w:p>
    <w:p w14:paraId="333CDBAB" w14:textId="77777777" w:rsidR="00A01729" w:rsidRPr="00F2355D" w:rsidRDefault="00C40711" w:rsidP="00DD3D20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w sposób jednoznaczny, niebudzący wątpliwości i niedający możliwości różnej interpretacji, udokumentuje i wskaże wadę lub wady w kontrolowanej partii produktów dyskwalifikujące ich użyteczność,</w:t>
      </w:r>
    </w:p>
    <w:p w14:paraId="40C3F840" w14:textId="77777777" w:rsidR="00A01729" w:rsidRPr="00F2355D" w:rsidRDefault="00C40711" w:rsidP="00DD3D20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dokona każdej ponownej kontroli przekazanej partii produktów, poprawionej przez Wykonawców prac geodezyjnych,</w:t>
      </w:r>
    </w:p>
    <w:p w14:paraId="391793E1" w14:textId="77777777" w:rsidR="00A01729" w:rsidRPr="00F2355D" w:rsidRDefault="00C40711" w:rsidP="00DD3D20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zobowiązuje się na każde żądanie Zamawiającego do udziału w spotkaniach, komisjach i naradach technicznych z Wykonawcą prac geodezyjnych, w celu udzielenia wszelkich wyjaśnień i wskazówek, rozstrzygania wątpliwości oraz zastrzeżeń odnośnie Protokołów Kontroli.</w:t>
      </w:r>
    </w:p>
    <w:p w14:paraId="5890F667" w14:textId="67C6B1E5" w:rsidR="00A01729" w:rsidRDefault="00C40711" w:rsidP="003C14BA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Końcowym wynikiem prac Kontrolującego powinna być rekomendacja prac do odbioru przez Komisję Odbioru w formie Protokołu Końcowej Kontroli, podpisanego przez osobę posiadającą uprawnienia zawodowe w zakresie zgodnym z asortymentem kontrolowanego produktu.</w:t>
      </w:r>
    </w:p>
    <w:p w14:paraId="4CA383CB" w14:textId="77777777" w:rsidR="00DD3D20" w:rsidRPr="00DD3D20" w:rsidRDefault="00DD3D20" w:rsidP="00DD3D20">
      <w:p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49BB30" w14:textId="77777777" w:rsidR="00A01729" w:rsidRPr="00F2355D" w:rsidRDefault="00A01729" w:rsidP="003C14BA">
      <w:pPr>
        <w:autoSpaceDE w:val="0"/>
        <w:autoSpaceDN w:val="0"/>
        <w:adjustRightInd w:val="0"/>
        <w:spacing w:line="360" w:lineRule="auto"/>
        <w:ind w:left="709" w:hanging="283"/>
        <w:jc w:val="both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9EFE3F" w14:textId="1BEC90EF" w:rsidR="00253629" w:rsidRPr="00F2355D" w:rsidRDefault="00C40711" w:rsidP="003C14BA">
      <w:pPr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V. Weryfikacj</w:t>
      </w:r>
      <w:r w:rsidR="000A3017"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</w:t>
      </w: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warunków technicznych zawartych w OPZ na Cyfryzację danych </w:t>
      </w:r>
      <w:proofErr w:type="spellStart"/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14:paraId="458CA09C" w14:textId="77777777" w:rsidR="00D331A6" w:rsidRPr="00F2355D" w:rsidRDefault="00253629" w:rsidP="003C14BA">
      <w:pPr>
        <w:pStyle w:val="Akapitzlist"/>
        <w:numPr>
          <w:ilvl w:val="0"/>
          <w:numId w:val="2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Mając na względzie zapisy zawarte w </w:t>
      </w:r>
      <w:r w:rsidR="00D331A6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punkcie I3.2, Kontrolujący dokona weryfikacji wymagań technicznych, zawartych w OPZ na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Cyfryzację danych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zakresie:</w:t>
      </w:r>
    </w:p>
    <w:p w14:paraId="3EFA65D3" w14:textId="1D591739" w:rsidR="00D331A6" w:rsidRPr="00F2355D" w:rsidRDefault="00DD3D20" w:rsidP="00DD3D20">
      <w:pPr>
        <w:pStyle w:val="Akapitzlist"/>
        <w:numPr>
          <w:ilvl w:val="0"/>
          <w:numId w:val="48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poprawności wymagań dla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dostosowania bazy danych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zgodności z pojęciowym modelem danych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określonym w załączniku nr 1a do rozporządzenia Ministra Rozwoju Regionalnego i Budownictwa z dnia 29 marca 2001 r. w sprawie ewidencji gruntów i budynków (Dz. U. z 2016 r., poz. 1034), zwanego dalej „rozporządzeniem w sprawie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” oraz włączenie tych baz do zintegrowanego systemu informacji o nieruchomościach (ZSIN), o którym mowa w art. 24b ustawy Prawo geodezyjne i kartograficzne;</w:t>
      </w:r>
    </w:p>
    <w:p w14:paraId="272131BC" w14:textId="1B0A390F" w:rsidR="00D331A6" w:rsidRPr="00F2355D" w:rsidRDefault="00DD3D20" w:rsidP="00DD3D20">
      <w:pPr>
        <w:pStyle w:val="Akapitzlist"/>
        <w:numPr>
          <w:ilvl w:val="0"/>
          <w:numId w:val="48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poprawności wymagań dla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utworzeni</w:t>
      </w:r>
      <w:r w:rsidR="008075A3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inicjalnej bazy GESUT zgodnej z pojęciowym modelem danych GESUT, określonym w rozporządzeniu Ministra Administracji i Cyfryzacji z dnia 21 października 2015 r. w sprawie powiatowej bazy GESUT oraz krajowej bazy GESUT, dla wybranych jednostek ewidencyjnych powiatu objętego pracami mającymi na celu utworzenie powiatowej bazy GESUT;</w:t>
      </w:r>
    </w:p>
    <w:p w14:paraId="3F7DCA38" w14:textId="75E25E0D" w:rsidR="00370066" w:rsidRPr="00F2355D" w:rsidRDefault="00DD3D20" w:rsidP="00DD3D20">
      <w:pPr>
        <w:pStyle w:val="Akapitzlist"/>
        <w:numPr>
          <w:ilvl w:val="0"/>
          <w:numId w:val="48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poprawności wymagań dla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utworzeni</w:t>
      </w:r>
      <w:r w:rsidR="008075A3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a powiatowej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bazy BDOT500 zgodnej z pojęciowym modelem danych BDOT500, określonym w rozporządzeniu Ministra Administracji i Cyfryzacji z dnia 2 listopada 2015 </w:t>
      </w:r>
      <w:r w:rsidR="008075A3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r.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sprawie bazy danych obiektów topograficznych oraz mapy zasadniczej (Dz. U. z 2015 r. poz. 113 z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zm.)</w:t>
      </w:r>
    </w:p>
    <w:p w14:paraId="57C3A6C6" w14:textId="5BEFF1FB" w:rsidR="003A5FBA" w:rsidRPr="00F2355D" w:rsidRDefault="00DD3D20" w:rsidP="00DD3D20">
      <w:pPr>
        <w:pStyle w:val="Akapitzlist"/>
        <w:numPr>
          <w:ilvl w:val="0"/>
          <w:numId w:val="48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poprawności wymagań dla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cyfryzacji dokumentów uzasadniających wpisy do </w:t>
      </w:r>
      <w:proofErr w:type="spellStart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DD3D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operatów technicznych z pomiarów sytuacyjno-wysokościowych, inwentaryzacji powykonawczych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7E1F15E" w14:textId="2D082690" w:rsidR="008911FF" w:rsidRPr="00F2355D" w:rsidRDefault="00C40711" w:rsidP="003C14BA">
      <w:pPr>
        <w:pStyle w:val="Akapitzlist"/>
        <w:numPr>
          <w:ilvl w:val="0"/>
          <w:numId w:val="2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weryfikacji warunków technicznych, o której mowa w ust. 1, Kontrolujący przyjmie od Zamawiającego propozycję warunków technicznych zawartych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, dokona oceny merytorycznej pod kątem zgodności z obowiązującymi przepisami oraz zasadami prowadzenia prac i przekaże Zamawiającemu Rejestr uwag, zawierający zalecane modyfikacj</w:t>
      </w:r>
      <w:r w:rsidR="008075A3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1F56B29" w14:textId="77777777" w:rsidR="00A01729" w:rsidRPr="00F2355D" w:rsidRDefault="00C40711" w:rsidP="003C14BA">
      <w:pPr>
        <w:pStyle w:val="Akapitzlist"/>
        <w:numPr>
          <w:ilvl w:val="0"/>
          <w:numId w:val="2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Kontrolujący dokona weryfikacji w terminie 7 dni roboczych od daty przekazania propozycji warunków technicznych przez Zamawiającego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3F1CA65D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ind w:left="709" w:hanging="283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VI. Zobowiązania Kontrolującego</w:t>
      </w:r>
    </w:p>
    <w:p w14:paraId="4927068B" w14:textId="7F3DED9D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Dodatkowe zobowiązania</w:t>
      </w:r>
      <w:r w:rsidR="00E612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ontrolującego:</w:t>
      </w:r>
    </w:p>
    <w:p w14:paraId="7932DB48" w14:textId="77777777" w:rsidR="00A01729" w:rsidRPr="00F2355D" w:rsidRDefault="00E86FD5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Kontrolujący</w:t>
      </w:r>
      <w:r w:rsidR="00480D38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 realizował przedmiot zamówienia z najwyższą starannością, efektywnością oraz zgodnie z najlepszą praktyką i wiedzą zawodową. </w:t>
      </w:r>
    </w:p>
    <w:p w14:paraId="2F1362BA" w14:textId="77777777" w:rsidR="00A0172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Kontrolujący zobowiązany jest do ścisłej współpracy z osobami odpowiedzialnymi za realizację przedmiotu zamówienia po stronie Zamawiającego, w tym z osobami wskazanymi przez Zamawiającego oraz Inżynierem Kontraktu, na każdym etapie realizacji przedmiotu zamówienia. Zamawiający w szczególności zastrzega sobie prawo do: </w:t>
      </w:r>
    </w:p>
    <w:p w14:paraId="15BF3FEE" w14:textId="47CF57FF" w:rsidR="00A01729" w:rsidRPr="00F2355D" w:rsidRDefault="00C40711" w:rsidP="00DD3D20">
      <w:pPr>
        <w:pStyle w:val="Akapitzlist"/>
        <w:numPr>
          <w:ilvl w:val="0"/>
          <w:numId w:val="49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zgłaszania uwag i proponowania zmian na każdym etapie prac; </w:t>
      </w:r>
    </w:p>
    <w:p w14:paraId="65045670" w14:textId="786FBE6E" w:rsidR="00A01729" w:rsidRPr="00F2355D" w:rsidRDefault="00C40711" w:rsidP="00DD3D20">
      <w:pPr>
        <w:pStyle w:val="Akapitzlist"/>
        <w:numPr>
          <w:ilvl w:val="0"/>
          <w:numId w:val="49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organizowania spotkań roboczych w miejscu i terminie ustalonym przez Zamawiającego; </w:t>
      </w:r>
    </w:p>
    <w:p w14:paraId="727503BD" w14:textId="24B7E814" w:rsidR="00A01729" w:rsidRPr="00F2355D" w:rsidRDefault="00C40711" w:rsidP="00DD3D20">
      <w:pPr>
        <w:pStyle w:val="Akapitzlist"/>
        <w:numPr>
          <w:ilvl w:val="0"/>
          <w:numId w:val="49"/>
        </w:numPr>
        <w:autoSpaceDE w:val="0"/>
        <w:autoSpaceDN w:val="0"/>
        <w:spacing w:line="360" w:lineRule="auto"/>
        <w:ind w:left="99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żądania od kontrolującego przedstawiania wyników prac cząstkowych dotyczących realizacji Przedmiotu zamówienia.</w:t>
      </w:r>
    </w:p>
    <w:p w14:paraId="0E1D6FEF" w14:textId="77777777" w:rsidR="00A0172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Kontrolujący dokona z Zamawiającym wszelkich koniecznych ustaleń mających na celu jak najlepsze wykonanie przedmiotu zamówienia, przy czym ustalenia te będą miały formę pisemną.</w:t>
      </w:r>
    </w:p>
    <w:p w14:paraId="1A5BEA7C" w14:textId="77777777" w:rsidR="00A0172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Kontrolujący zobowiązany jest do udzielania Zamawiającemu każdorazowo pełnej informacji na temat stanu realizacji Przedmiotu zamówienia. </w:t>
      </w:r>
    </w:p>
    <w:p w14:paraId="533F5589" w14:textId="77777777" w:rsidR="00A0172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Kontrolujący zobowiązany jest do współpracy z Wykonawcami na każdym etapie realizacji Przedmiotu zamówienia, w tym w szczególności do udziału w spotkaniach, komisjach i naradach technicznych z Wykonawcami, w celu udzielenia wszelkich wyjaśnień i wskazówek, a także rozstrzygania wątpliwości oraz zastrzeżeń do Protokołów kontroli. </w:t>
      </w:r>
    </w:p>
    <w:p w14:paraId="3FC15557" w14:textId="7938AF4C" w:rsidR="00A0172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Wszelkie uzgodnienia pomiędzy </w:t>
      </w:r>
      <w:r w:rsidR="00E6129D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ontrolującym a Wykonawcą muszą być zawarte w formie pisemnej i wymagają akceptacji Zamawiającego.</w:t>
      </w:r>
    </w:p>
    <w:p w14:paraId="1F36FE3E" w14:textId="77777777" w:rsidR="001623CE" w:rsidRPr="00F2355D" w:rsidRDefault="001623CE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Kontrolujący zobowiązany jest do niezwłocznego (nie później niż w ciągu dwóch dni roboczych) kontaktowania się z Zamawiającym i Wykonawcą, w przypadku wystąpienia takiej potrzeby z ich strony.</w:t>
      </w:r>
    </w:p>
    <w:p w14:paraId="01E66E07" w14:textId="3E4F083B" w:rsidR="00A0172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Zamawiający wymaga, aby wszystkie dokumenty tworzone w ramach realizacji Umowy charakteryzowały się wysoką jakością, kompletn</w:t>
      </w:r>
      <w:r w:rsidR="00DD3D20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ścią i spójnością wewnętrzną.</w:t>
      </w:r>
    </w:p>
    <w:p w14:paraId="0017BB6B" w14:textId="407DFAFF" w:rsidR="00A0172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Podstawą odbioru wykonanych przez Kontrolując</w:t>
      </w:r>
      <w:r w:rsidR="00AC1EDE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ego</w:t>
      </w: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prac, będzie dokumentacja w postaci Protokołów Kontroli wraz z ewentualnymi załącznikami stanowiącymi integralną ich część. </w:t>
      </w:r>
    </w:p>
    <w:p w14:paraId="297DA62E" w14:textId="77777777" w:rsidR="00A0172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Kontrolujący odpowiada prawnie i materialnie za wszelkie udostępnione mu dane/materiały, jest zobowiązany do ich zabezpieczenia przed dostępem osób nieupoważnionych, uszkodzeniem oraz nieuprawnioną zmianą ich zawartości oraz przed ich wykorzystaniem niezgodnym z celem, dla którego zostały przekazane, a także jest odpowiedzialny za ich bezpieczeństwo i integralność. Po zakończeniu realizacji zamówienia, Kontrolujący zobowiązany jest do zniszczenia wszelkich kopii danych/materiałów będących w jego posiadaniu. </w:t>
      </w:r>
    </w:p>
    <w:p w14:paraId="545D06EC" w14:textId="77777777" w:rsidR="00212E69" w:rsidRPr="00F2355D" w:rsidRDefault="00C40711" w:rsidP="003C14BA">
      <w:pPr>
        <w:pStyle w:val="Akapitzlist"/>
        <w:numPr>
          <w:ilvl w:val="0"/>
          <w:numId w:val="10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Kontrolujący udostępni wykonawcy prac i zamawiającemu oprogramowanie, którym będzie kontrolował poprawności syntaktyczną i semantyczną (merytoryczną) danych zapisanych w plikach GML oraz zgodność z założonym w OPZ na Cyfryzację danych </w:t>
      </w:r>
      <w:proofErr w:type="spellStart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PZGiK</w:t>
      </w:r>
      <w:proofErr w:type="spellEnd"/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modelem jakości danych.  </w:t>
      </w:r>
    </w:p>
    <w:p w14:paraId="0FDF8143" w14:textId="30DF3388" w:rsidR="008639BF" w:rsidRDefault="00DD3D20" w:rsidP="000665FA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Kontrolujący</w:t>
      </w:r>
      <w:r w:rsidR="00E07199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</w:t>
      </w:r>
      <w:r w:rsidR="00C40711"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dostępni Zamawiającemu i Wykonawcy, oraz będzie utrzymywał przez cały okres realizacji prac portal internetowy umożliwiający bieżącą komunikację oraz wizualizację stanu realizacji prac. </w:t>
      </w:r>
    </w:p>
    <w:p w14:paraId="7DC8A95E" w14:textId="77777777" w:rsidR="00DD3D20" w:rsidRPr="00DD3D20" w:rsidRDefault="00DD3D20" w:rsidP="00DD3D20">
      <w:p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98EFB5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VII. Zobowiązania Zamawiającego </w:t>
      </w:r>
    </w:p>
    <w:p w14:paraId="6F30F520" w14:textId="77777777" w:rsidR="00A01729" w:rsidRPr="00F2355D" w:rsidRDefault="00C40711" w:rsidP="003C14B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355D">
        <w:rPr>
          <w:rFonts w:asciiTheme="minorHAnsi" w:hAnsiTheme="minorHAnsi" w:cstheme="minorHAnsi"/>
          <w:color w:val="000000" w:themeColor="text1"/>
          <w:sz w:val="20"/>
          <w:szCs w:val="20"/>
        </w:rPr>
        <w:t>Dodatkowe zobowiązania Zamawiającego:</w:t>
      </w:r>
    </w:p>
    <w:p w14:paraId="4438CEED" w14:textId="77777777" w:rsidR="00A01729" w:rsidRPr="00F2355D" w:rsidRDefault="00C40711" w:rsidP="003C14BA">
      <w:pPr>
        <w:pStyle w:val="Akapitzlist"/>
        <w:numPr>
          <w:ilvl w:val="0"/>
          <w:numId w:val="11"/>
        </w:numPr>
        <w:autoSpaceDE w:val="0"/>
        <w:autoSpaceDN w:val="0"/>
        <w:spacing w:line="360" w:lineRule="auto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F2355D">
        <w:rPr>
          <w:rFonts w:asciiTheme="minorHAnsi" w:hAnsiTheme="minorHAnsi" w:cs="Calibri"/>
          <w:color w:val="000000" w:themeColor="text1"/>
          <w:sz w:val="20"/>
          <w:szCs w:val="20"/>
        </w:rPr>
        <w:t>Zamawiający udostępni Kontrolującemu niezbędne do realizacji przedmiotu zamówienia dokumenty, materiały, dane i informacje będące w jego posiadaniu.</w:t>
      </w:r>
    </w:p>
    <w:p w14:paraId="52672F24" w14:textId="77777777" w:rsidR="00A01729" w:rsidRPr="00F2355D" w:rsidRDefault="00C40711" w:rsidP="003C14BA">
      <w:pPr>
        <w:pStyle w:val="Akapitzlist"/>
        <w:numPr>
          <w:ilvl w:val="0"/>
          <w:numId w:val="11"/>
        </w:numPr>
        <w:autoSpaceDE w:val="0"/>
        <w:autoSpaceDN w:val="0"/>
        <w:spacing w:line="360" w:lineRule="auto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F2355D">
        <w:rPr>
          <w:rFonts w:asciiTheme="minorHAnsi" w:hAnsiTheme="minorHAnsi" w:cs="Calibri"/>
          <w:color w:val="000000" w:themeColor="text1"/>
          <w:sz w:val="20"/>
          <w:szCs w:val="20"/>
        </w:rPr>
        <w:t xml:space="preserve">Zamawiający na bieżąco będzie udzielał Kontrolującemu niezbędnych do realizacji przedmiotu zamówienia wyjaśnień oraz informacji. </w:t>
      </w:r>
    </w:p>
    <w:p w14:paraId="5B885823" w14:textId="77777777" w:rsidR="00A01729" w:rsidRPr="00F2355D" w:rsidRDefault="00C40711" w:rsidP="003C14BA">
      <w:pPr>
        <w:pStyle w:val="Akapitzlist"/>
        <w:numPr>
          <w:ilvl w:val="0"/>
          <w:numId w:val="11"/>
        </w:numPr>
        <w:autoSpaceDE w:val="0"/>
        <w:autoSpaceDN w:val="0"/>
        <w:spacing w:line="360" w:lineRule="auto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F2355D">
        <w:rPr>
          <w:rFonts w:asciiTheme="minorHAnsi" w:hAnsiTheme="minorHAnsi" w:cs="Calibri"/>
          <w:color w:val="000000" w:themeColor="text1"/>
          <w:sz w:val="20"/>
          <w:szCs w:val="20"/>
        </w:rPr>
        <w:t>Zamawiający będzie informował Kontrolującego o wszelkich czynnościach podejmowanych w związku z realizacją prac, jeśli będą one miały związek z realizacją przedmiotu zamówienia przez Kontrolującego.</w:t>
      </w:r>
    </w:p>
    <w:p w14:paraId="18AA0B50" w14:textId="77777777" w:rsidR="00A01729" w:rsidRPr="00F2355D" w:rsidRDefault="00A01729" w:rsidP="003C1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2FD4CC59" w14:textId="77777777" w:rsidR="007E4329" w:rsidRPr="00DF217D" w:rsidRDefault="007E4329" w:rsidP="007E4329">
      <w:pPr>
        <w:spacing w:line="360" w:lineRule="auto"/>
        <w:rPr>
          <w:rFonts w:ascii="Arial" w:hAnsi="Arial" w:cstheme="minorHAnsi"/>
          <w:b/>
          <w:bCs/>
          <w:color w:val="000000" w:themeColor="text1"/>
        </w:rPr>
      </w:pPr>
    </w:p>
    <w:p w14:paraId="11B02EF4" w14:textId="77777777" w:rsidR="007E4329" w:rsidRPr="007E4329" w:rsidRDefault="007E4329" w:rsidP="007E4329">
      <w:pPr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3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Załączniki</w:t>
      </w:r>
    </w:p>
    <w:p w14:paraId="2F05F818" w14:textId="00DC346F" w:rsidR="007E4329" w:rsidRPr="007E4329" w:rsidRDefault="007E4329" w:rsidP="007E4329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329">
        <w:rPr>
          <w:rFonts w:asciiTheme="minorHAnsi" w:hAnsiTheme="minorHAnsi" w:cstheme="minorHAnsi"/>
          <w:color w:val="000000" w:themeColor="text1"/>
          <w:sz w:val="20"/>
          <w:szCs w:val="20"/>
        </w:rPr>
        <w:t>Załącznik nr 1 – P</w:t>
      </w:r>
      <w:r w:rsidR="00E70B11">
        <w:rPr>
          <w:rFonts w:asciiTheme="minorHAnsi" w:hAnsiTheme="minorHAnsi" w:cstheme="minorHAnsi"/>
          <w:color w:val="000000" w:themeColor="text1"/>
          <w:sz w:val="20"/>
          <w:szCs w:val="20"/>
        </w:rPr>
        <w:t>rojekty</w:t>
      </w:r>
      <w:r w:rsidRPr="007E43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modernizacji </w:t>
      </w:r>
      <w:proofErr w:type="spellStart"/>
      <w:r w:rsidRPr="007E4329">
        <w:rPr>
          <w:rFonts w:asciiTheme="minorHAnsi" w:hAnsiTheme="minorHAnsi" w:cstheme="minorHAnsi"/>
          <w:color w:val="000000" w:themeColor="text1"/>
          <w:sz w:val="20"/>
          <w:szCs w:val="20"/>
        </w:rPr>
        <w:t>EGiB</w:t>
      </w:r>
      <w:proofErr w:type="spellEnd"/>
    </w:p>
    <w:p w14:paraId="4E80B24F" w14:textId="77777777" w:rsidR="00A01729" w:rsidRPr="00F2355D" w:rsidRDefault="00A01729" w:rsidP="003C14BA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A456E05" w14:textId="77777777" w:rsidR="00805558" w:rsidRPr="00F2355D" w:rsidRDefault="00805558" w:rsidP="000665FA">
      <w:pPr>
        <w:spacing w:line="36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sectPr w:rsidR="00805558" w:rsidRPr="00F2355D" w:rsidSect="006136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CD0E4" w14:textId="77777777" w:rsidR="00E63347" w:rsidRDefault="00E63347">
      <w:r>
        <w:separator/>
      </w:r>
    </w:p>
  </w:endnote>
  <w:endnote w:type="continuationSeparator" w:id="0">
    <w:p w14:paraId="6558C8EE" w14:textId="77777777" w:rsidR="00E63347" w:rsidRDefault="00E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5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1A3ED8" w14:textId="0691B3AC" w:rsidR="00B779D4" w:rsidRDefault="00B779D4">
            <w:pPr>
              <w:pStyle w:val="Stopka"/>
              <w:jc w:val="right"/>
            </w:pPr>
            <w:r w:rsidRPr="00E56C6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D0DE6D8" wp14:editId="4A2166F7">
                  <wp:simplePos x="0" y="0"/>
                  <wp:positionH relativeFrom="margin">
                    <wp:posOffset>209006</wp:posOffset>
                  </wp:positionH>
                  <wp:positionV relativeFrom="paragraph">
                    <wp:posOffset>11974</wp:posOffset>
                  </wp:positionV>
                  <wp:extent cx="5010150" cy="668831"/>
                  <wp:effectExtent l="0" t="0" r="0" b="0"/>
                  <wp:wrapNone/>
                  <wp:docPr id="1" name="Obraz 29" descr="C:\Documents and Settings\n.tarkowska\Pulpit\rpo_logotypy\1\EFRR\poziom\polskie\poziom_polskie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n.tarkowska\Pulpit\rpo_logotypy\1\EFRR\poziom\polskie\poziom_polskie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66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1564">
              <w:rPr>
                <w:b/>
                <w:bCs/>
                <w:noProof/>
              </w:rPr>
              <w:t>31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1564">
              <w:rPr>
                <w:b/>
                <w:bCs/>
                <w:noProof/>
              </w:rPr>
              <w:t>31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E9E63F" w14:textId="712DD6AE" w:rsidR="00B779D4" w:rsidRDefault="00B779D4" w:rsidP="007F1EE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C39F" w14:textId="4D08769F" w:rsidR="00B779D4" w:rsidRDefault="00B779D4" w:rsidP="006136BC">
    <w:pPr>
      <w:pStyle w:val="Stopka"/>
      <w:jc w:val="center"/>
    </w:pPr>
    <w:r w:rsidRPr="00E56C64">
      <w:rPr>
        <w:noProof/>
      </w:rPr>
      <w:drawing>
        <wp:anchor distT="0" distB="0" distL="114300" distR="114300" simplePos="0" relativeHeight="251659264" behindDoc="0" locked="0" layoutInCell="1" allowOverlap="1" wp14:anchorId="58BB86A7" wp14:editId="1183B57B">
          <wp:simplePos x="0" y="0"/>
          <wp:positionH relativeFrom="margin">
            <wp:posOffset>424543</wp:posOffset>
          </wp:positionH>
          <wp:positionV relativeFrom="paragraph">
            <wp:posOffset>-130628</wp:posOffset>
          </wp:positionV>
          <wp:extent cx="5010150" cy="668831"/>
          <wp:effectExtent l="0" t="0" r="0" b="0"/>
          <wp:wrapNone/>
          <wp:docPr id="3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29BF" w14:textId="77777777" w:rsidR="00E63347" w:rsidRDefault="00E63347">
      <w:r>
        <w:separator/>
      </w:r>
    </w:p>
  </w:footnote>
  <w:footnote w:type="continuationSeparator" w:id="0">
    <w:p w14:paraId="1EFCB420" w14:textId="77777777" w:rsidR="00E63347" w:rsidRDefault="00E6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13D6" w14:textId="77777777" w:rsidR="00B779D4" w:rsidRPr="00EC06FB" w:rsidRDefault="00B779D4" w:rsidP="006833BA">
    <w:pPr>
      <w:pStyle w:val="Nagwek"/>
      <w:jc w:val="both"/>
      <w:rPr>
        <w:color w:val="000000" w:themeColor="text1"/>
        <w:sz w:val="18"/>
        <w:szCs w:val="18"/>
      </w:rPr>
    </w:pPr>
    <w:r w:rsidRPr="00EC06FB">
      <w:rPr>
        <w:color w:val="000000" w:themeColor="text1"/>
        <w:sz w:val="18"/>
        <w:szCs w:val="18"/>
      </w:rPr>
      <w:t>W</w:t>
    </w:r>
    <w:r>
      <w:rPr>
        <w:color w:val="000000" w:themeColor="text1"/>
        <w:sz w:val="18"/>
        <w:szCs w:val="18"/>
      </w:rPr>
      <w:t>eryfikacja</w:t>
    </w:r>
    <w:r w:rsidRPr="00EC06FB">
      <w:rPr>
        <w:color w:val="000000" w:themeColor="text1"/>
        <w:sz w:val="18"/>
        <w:szCs w:val="18"/>
      </w:rPr>
      <w:t xml:space="preserve"> wa</w:t>
    </w:r>
    <w:r>
      <w:rPr>
        <w:color w:val="000000" w:themeColor="text1"/>
        <w:sz w:val="18"/>
        <w:szCs w:val="18"/>
      </w:rPr>
      <w:t>runków technicznych oraz bieżąca kontrola i weryfikacja</w:t>
    </w:r>
    <w:r w:rsidRPr="00EC06FB">
      <w:rPr>
        <w:color w:val="000000" w:themeColor="text1"/>
        <w:sz w:val="18"/>
        <w:szCs w:val="18"/>
      </w:rPr>
      <w:t xml:space="preserve"> wykonania zamówienia na cyfryzację danych </w:t>
    </w:r>
    <w:proofErr w:type="spellStart"/>
    <w:r w:rsidRPr="00EC06FB">
      <w:rPr>
        <w:color w:val="000000" w:themeColor="text1"/>
        <w:sz w:val="18"/>
        <w:szCs w:val="18"/>
      </w:rPr>
      <w:t>PZGiK</w:t>
    </w:r>
    <w:proofErr w:type="spellEnd"/>
    <w:r w:rsidRPr="00EC06FB">
      <w:rPr>
        <w:color w:val="000000" w:themeColor="text1"/>
        <w:sz w:val="18"/>
        <w:szCs w:val="18"/>
      </w:rPr>
      <w:t xml:space="preserve"> Powiatu </w:t>
    </w:r>
    <w:r>
      <w:rPr>
        <w:color w:val="000000" w:themeColor="text1"/>
        <w:sz w:val="18"/>
        <w:szCs w:val="18"/>
      </w:rPr>
      <w:t>Węgorzewskiego</w:t>
    </w:r>
    <w:r w:rsidRPr="00EC06FB">
      <w:rPr>
        <w:color w:val="000000" w:themeColor="text1"/>
        <w:sz w:val="18"/>
        <w:szCs w:val="18"/>
      </w:rPr>
      <w:t xml:space="preserve"> na potrzeby realizacji projektu „Projekt zintegrowanej informacji geodezyjno-kartograficznej Powiatu </w:t>
    </w:r>
    <w:r>
      <w:rPr>
        <w:color w:val="000000" w:themeColor="text1"/>
        <w:sz w:val="18"/>
        <w:szCs w:val="18"/>
      </w:rPr>
      <w:t>Węgorzewskiego</w:t>
    </w:r>
    <w:r w:rsidRPr="00EC06FB">
      <w:rPr>
        <w:color w:val="000000" w:themeColor="text1"/>
        <w:sz w:val="18"/>
        <w:szCs w:val="18"/>
      </w:rPr>
      <w:t>”</w:t>
    </w:r>
  </w:p>
  <w:p w14:paraId="24F2BC2E" w14:textId="77777777" w:rsidR="00B779D4" w:rsidRDefault="00B779D4" w:rsidP="006833BA">
    <w:pPr>
      <w:pStyle w:val="Nagwek"/>
    </w:pPr>
  </w:p>
  <w:p w14:paraId="032503FB" w14:textId="761D13E1" w:rsidR="00B779D4" w:rsidRDefault="00B77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A213" w14:textId="2CFAC886" w:rsidR="00B779D4" w:rsidRPr="00EC06FB" w:rsidRDefault="00B779D4" w:rsidP="006833BA">
    <w:pPr>
      <w:pStyle w:val="Nagwek"/>
      <w:jc w:val="both"/>
      <w:rPr>
        <w:color w:val="000000" w:themeColor="text1"/>
        <w:sz w:val="18"/>
        <w:szCs w:val="18"/>
      </w:rPr>
    </w:pPr>
    <w:r w:rsidRPr="00EC06FB">
      <w:rPr>
        <w:color w:val="000000" w:themeColor="text1"/>
        <w:sz w:val="18"/>
        <w:szCs w:val="18"/>
      </w:rPr>
      <w:t>W</w:t>
    </w:r>
    <w:r>
      <w:rPr>
        <w:color w:val="000000" w:themeColor="text1"/>
        <w:sz w:val="18"/>
        <w:szCs w:val="18"/>
      </w:rPr>
      <w:t>eryfikacja</w:t>
    </w:r>
    <w:r w:rsidRPr="00EC06FB">
      <w:rPr>
        <w:color w:val="000000" w:themeColor="text1"/>
        <w:sz w:val="18"/>
        <w:szCs w:val="18"/>
      </w:rPr>
      <w:t xml:space="preserve"> wa</w:t>
    </w:r>
    <w:r>
      <w:rPr>
        <w:color w:val="000000" w:themeColor="text1"/>
        <w:sz w:val="18"/>
        <w:szCs w:val="18"/>
      </w:rPr>
      <w:t>runków technicznych oraz bieżąca kontrola i weryfikacja</w:t>
    </w:r>
    <w:r w:rsidRPr="00EC06FB">
      <w:rPr>
        <w:color w:val="000000" w:themeColor="text1"/>
        <w:sz w:val="18"/>
        <w:szCs w:val="18"/>
      </w:rPr>
      <w:t xml:space="preserve"> wykonania zamówienia na cyfryzację danych </w:t>
    </w:r>
    <w:proofErr w:type="spellStart"/>
    <w:r w:rsidRPr="00EC06FB">
      <w:rPr>
        <w:color w:val="000000" w:themeColor="text1"/>
        <w:sz w:val="18"/>
        <w:szCs w:val="18"/>
      </w:rPr>
      <w:t>PZGiK</w:t>
    </w:r>
    <w:proofErr w:type="spellEnd"/>
    <w:r w:rsidRPr="00EC06FB">
      <w:rPr>
        <w:color w:val="000000" w:themeColor="text1"/>
        <w:sz w:val="18"/>
        <w:szCs w:val="18"/>
      </w:rPr>
      <w:t xml:space="preserve"> Powiatu </w:t>
    </w:r>
    <w:r>
      <w:rPr>
        <w:color w:val="000000" w:themeColor="text1"/>
        <w:sz w:val="18"/>
        <w:szCs w:val="18"/>
      </w:rPr>
      <w:t>Węgorzewskiego</w:t>
    </w:r>
    <w:r w:rsidRPr="00EC06FB">
      <w:rPr>
        <w:color w:val="000000" w:themeColor="text1"/>
        <w:sz w:val="18"/>
        <w:szCs w:val="18"/>
      </w:rPr>
      <w:t xml:space="preserve"> na potrzeby realizacji projektu „Projekt zintegrowanej informacji geodezyjno-kartograficznej Powiatu </w:t>
    </w:r>
    <w:r>
      <w:rPr>
        <w:color w:val="000000" w:themeColor="text1"/>
        <w:sz w:val="18"/>
        <w:szCs w:val="18"/>
      </w:rPr>
      <w:t>Węgorzewskiego</w:t>
    </w:r>
    <w:r w:rsidRPr="00EC06FB">
      <w:rPr>
        <w:color w:val="000000" w:themeColor="text1"/>
        <w:sz w:val="18"/>
        <w:szCs w:val="18"/>
      </w:rPr>
      <w:t>”</w:t>
    </w:r>
  </w:p>
  <w:p w14:paraId="291B83AD" w14:textId="77777777" w:rsidR="00B779D4" w:rsidRDefault="00B779D4" w:rsidP="006833BA">
    <w:pPr>
      <w:pStyle w:val="Nagwek"/>
    </w:pPr>
  </w:p>
  <w:p w14:paraId="220C2239" w14:textId="77777777" w:rsidR="00B779D4" w:rsidRDefault="00B77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DD6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7B30E0"/>
    <w:multiLevelType w:val="hybridMultilevel"/>
    <w:tmpl w:val="512EA1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D90B9D"/>
    <w:multiLevelType w:val="hybridMultilevel"/>
    <w:tmpl w:val="82489E24"/>
    <w:lvl w:ilvl="0" w:tplc="868C0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6B91"/>
    <w:multiLevelType w:val="hybridMultilevel"/>
    <w:tmpl w:val="DEF4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280D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1964BD5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C573F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9A5C81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68503B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10147C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C6740C9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FE436B1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D26BFB"/>
    <w:multiLevelType w:val="hybridMultilevel"/>
    <w:tmpl w:val="B728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E47FF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5CC4700"/>
    <w:multiLevelType w:val="hybridMultilevel"/>
    <w:tmpl w:val="7E9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249E3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>
    <w:nsid w:val="2A401841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4F6B42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301089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47792E7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EF7C7C"/>
    <w:multiLevelType w:val="hybridMultilevel"/>
    <w:tmpl w:val="512EA1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2D6B5A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FE327B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26D36"/>
    <w:multiLevelType w:val="hybridMultilevel"/>
    <w:tmpl w:val="69CC38E0"/>
    <w:lvl w:ilvl="0" w:tplc="6ACA38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4FDB"/>
    <w:multiLevelType w:val="hybridMultilevel"/>
    <w:tmpl w:val="4D32CD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2F07CA2"/>
    <w:multiLevelType w:val="hybridMultilevel"/>
    <w:tmpl w:val="4816E376"/>
    <w:lvl w:ilvl="0" w:tplc="981AC1A0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F4302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EC31DB5"/>
    <w:multiLevelType w:val="hybridMultilevel"/>
    <w:tmpl w:val="B62E7EF0"/>
    <w:lvl w:ilvl="0" w:tplc="1F6E19E8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479D8"/>
    <w:multiLevelType w:val="hybridMultilevel"/>
    <w:tmpl w:val="D6D2B072"/>
    <w:lvl w:ilvl="0" w:tplc="A76436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CA26FC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BAC7881"/>
    <w:multiLevelType w:val="hybridMultilevel"/>
    <w:tmpl w:val="512EA1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565BBC"/>
    <w:multiLevelType w:val="hybridMultilevel"/>
    <w:tmpl w:val="1B5CF1CA"/>
    <w:lvl w:ilvl="0" w:tplc="31829F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F31E4"/>
    <w:multiLevelType w:val="hybridMultilevel"/>
    <w:tmpl w:val="8A28932E"/>
    <w:lvl w:ilvl="0" w:tplc="CBD8A8A0">
      <w:start w:val="1"/>
      <w:numFmt w:val="decimal"/>
      <w:lvlText w:val="%1)"/>
      <w:lvlJc w:val="left"/>
      <w:pPr>
        <w:ind w:left="71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8634E"/>
    <w:multiLevelType w:val="hybridMultilevel"/>
    <w:tmpl w:val="A09CFE6A"/>
    <w:lvl w:ilvl="0" w:tplc="33E690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68C0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D04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E140B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5586F76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73A30F4"/>
    <w:multiLevelType w:val="hybridMultilevel"/>
    <w:tmpl w:val="8D1C0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4050F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ADB67CC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C1A3610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D404F0C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44"/>
  </w:num>
  <w:num w:numId="5">
    <w:abstractNumId w:val="45"/>
  </w:num>
  <w:num w:numId="6">
    <w:abstractNumId w:val="17"/>
  </w:num>
  <w:num w:numId="7">
    <w:abstractNumId w:val="35"/>
  </w:num>
  <w:num w:numId="8">
    <w:abstractNumId w:val="6"/>
  </w:num>
  <w:num w:numId="9">
    <w:abstractNumId w:val="26"/>
  </w:num>
  <w:num w:numId="10">
    <w:abstractNumId w:val="8"/>
  </w:num>
  <w:num w:numId="11">
    <w:abstractNumId w:val="27"/>
  </w:num>
  <w:num w:numId="12">
    <w:abstractNumId w:val="15"/>
  </w:num>
  <w:num w:numId="13">
    <w:abstractNumId w:val="20"/>
  </w:num>
  <w:num w:numId="14">
    <w:abstractNumId w:val="14"/>
  </w:num>
  <w:num w:numId="15">
    <w:abstractNumId w:val="29"/>
  </w:num>
  <w:num w:numId="16">
    <w:abstractNumId w:val="38"/>
  </w:num>
  <w:num w:numId="17">
    <w:abstractNumId w:val="25"/>
  </w:num>
  <w:num w:numId="18">
    <w:abstractNumId w:val="1"/>
  </w:num>
  <w:num w:numId="19">
    <w:abstractNumId w:val="42"/>
  </w:num>
  <w:num w:numId="20">
    <w:abstractNumId w:val="7"/>
  </w:num>
  <w:num w:numId="21">
    <w:abstractNumId w:val="23"/>
  </w:num>
  <w:num w:numId="22">
    <w:abstractNumId w:val="16"/>
  </w:num>
  <w:num w:numId="23">
    <w:abstractNumId w:val="46"/>
  </w:num>
  <w:num w:numId="24">
    <w:abstractNumId w:val="13"/>
  </w:num>
  <w:num w:numId="25">
    <w:abstractNumId w:val="21"/>
  </w:num>
  <w:num w:numId="26">
    <w:abstractNumId w:val="19"/>
  </w:num>
  <w:num w:numId="27">
    <w:abstractNumId w:val="31"/>
  </w:num>
  <w:num w:numId="28">
    <w:abstractNumId w:val="0"/>
  </w:num>
  <w:num w:numId="29">
    <w:abstractNumId w:val="12"/>
  </w:num>
  <w:num w:numId="30">
    <w:abstractNumId w:val="39"/>
  </w:num>
  <w:num w:numId="31">
    <w:abstractNumId w:val="41"/>
  </w:num>
  <w:num w:numId="32">
    <w:abstractNumId w:val="36"/>
  </w:num>
  <w:num w:numId="33">
    <w:abstractNumId w:val="34"/>
  </w:num>
  <w:num w:numId="34">
    <w:abstractNumId w:val="2"/>
  </w:num>
  <w:num w:numId="35">
    <w:abstractNumId w:val="28"/>
  </w:num>
  <w:num w:numId="36">
    <w:abstractNumId w:val="33"/>
  </w:num>
  <w:num w:numId="37">
    <w:abstractNumId w:val="24"/>
  </w:num>
  <w:num w:numId="38">
    <w:abstractNumId w:val="30"/>
  </w:num>
  <w:num w:numId="39">
    <w:abstractNumId w:val="43"/>
  </w:num>
  <w:num w:numId="40">
    <w:abstractNumId w:val="48"/>
  </w:num>
  <w:num w:numId="41">
    <w:abstractNumId w:val="4"/>
  </w:num>
  <w:num w:numId="42">
    <w:abstractNumId w:val="3"/>
  </w:num>
  <w:num w:numId="43">
    <w:abstractNumId w:val="40"/>
  </w:num>
  <w:num w:numId="44">
    <w:abstractNumId w:val="32"/>
  </w:num>
  <w:num w:numId="45">
    <w:abstractNumId w:val="9"/>
  </w:num>
  <w:num w:numId="46">
    <w:abstractNumId w:val="11"/>
  </w:num>
  <w:num w:numId="47">
    <w:abstractNumId w:val="47"/>
  </w:num>
  <w:num w:numId="48">
    <w:abstractNumId w:val="10"/>
  </w:num>
  <w:num w:numId="49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9"/>
    <w:rsid w:val="000023A4"/>
    <w:rsid w:val="000216AB"/>
    <w:rsid w:val="000242E7"/>
    <w:rsid w:val="00026624"/>
    <w:rsid w:val="00032B34"/>
    <w:rsid w:val="00040A27"/>
    <w:rsid w:val="000518FD"/>
    <w:rsid w:val="0005304E"/>
    <w:rsid w:val="000534C6"/>
    <w:rsid w:val="000561F9"/>
    <w:rsid w:val="00060D8E"/>
    <w:rsid w:val="00062225"/>
    <w:rsid w:val="000652AF"/>
    <w:rsid w:val="000665FA"/>
    <w:rsid w:val="0006713C"/>
    <w:rsid w:val="000676D7"/>
    <w:rsid w:val="0007375E"/>
    <w:rsid w:val="00085058"/>
    <w:rsid w:val="000A3017"/>
    <w:rsid w:val="000A47C4"/>
    <w:rsid w:val="000B560E"/>
    <w:rsid w:val="000C0573"/>
    <w:rsid w:val="000C154C"/>
    <w:rsid w:val="000C3E09"/>
    <w:rsid w:val="000D09FD"/>
    <w:rsid w:val="000E5D1E"/>
    <w:rsid w:val="000E73C1"/>
    <w:rsid w:val="000F542C"/>
    <w:rsid w:val="00102D5D"/>
    <w:rsid w:val="001241A3"/>
    <w:rsid w:val="00131966"/>
    <w:rsid w:val="00136670"/>
    <w:rsid w:val="00137BF9"/>
    <w:rsid w:val="00140A09"/>
    <w:rsid w:val="00141271"/>
    <w:rsid w:val="001536F8"/>
    <w:rsid w:val="001623CE"/>
    <w:rsid w:val="0017081A"/>
    <w:rsid w:val="001724A8"/>
    <w:rsid w:val="0018114D"/>
    <w:rsid w:val="001824DA"/>
    <w:rsid w:val="001854BE"/>
    <w:rsid w:val="001A043E"/>
    <w:rsid w:val="001A5564"/>
    <w:rsid w:val="001A751C"/>
    <w:rsid w:val="001B2CD4"/>
    <w:rsid w:val="001B46C4"/>
    <w:rsid w:val="001C3373"/>
    <w:rsid w:val="001C5720"/>
    <w:rsid w:val="001D68C7"/>
    <w:rsid w:val="00212E69"/>
    <w:rsid w:val="002139F4"/>
    <w:rsid w:val="00224058"/>
    <w:rsid w:val="00235EDD"/>
    <w:rsid w:val="00253629"/>
    <w:rsid w:val="002536F2"/>
    <w:rsid w:val="00254931"/>
    <w:rsid w:val="00256017"/>
    <w:rsid w:val="00257618"/>
    <w:rsid w:val="00257BEC"/>
    <w:rsid w:val="0026206D"/>
    <w:rsid w:val="00262697"/>
    <w:rsid w:val="002701F0"/>
    <w:rsid w:val="002917FE"/>
    <w:rsid w:val="00296BEF"/>
    <w:rsid w:val="002A3279"/>
    <w:rsid w:val="002B018B"/>
    <w:rsid w:val="002B1C38"/>
    <w:rsid w:val="002B49A1"/>
    <w:rsid w:val="002B622A"/>
    <w:rsid w:val="002C47BE"/>
    <w:rsid w:val="002D1366"/>
    <w:rsid w:val="002D4345"/>
    <w:rsid w:val="002E673E"/>
    <w:rsid w:val="002E7A9E"/>
    <w:rsid w:val="002F5545"/>
    <w:rsid w:val="003034C6"/>
    <w:rsid w:val="00306818"/>
    <w:rsid w:val="003105E9"/>
    <w:rsid w:val="00310CEE"/>
    <w:rsid w:val="00313FFB"/>
    <w:rsid w:val="00314359"/>
    <w:rsid w:val="00327577"/>
    <w:rsid w:val="00334C85"/>
    <w:rsid w:val="00342561"/>
    <w:rsid w:val="003446B7"/>
    <w:rsid w:val="00344723"/>
    <w:rsid w:val="003451EC"/>
    <w:rsid w:val="00353ECA"/>
    <w:rsid w:val="00356D11"/>
    <w:rsid w:val="00366918"/>
    <w:rsid w:val="00370066"/>
    <w:rsid w:val="003728C4"/>
    <w:rsid w:val="00374C57"/>
    <w:rsid w:val="00376514"/>
    <w:rsid w:val="00382731"/>
    <w:rsid w:val="00384768"/>
    <w:rsid w:val="00386816"/>
    <w:rsid w:val="003A172D"/>
    <w:rsid w:val="003A5FBA"/>
    <w:rsid w:val="003A6249"/>
    <w:rsid w:val="003B49C4"/>
    <w:rsid w:val="003B6F53"/>
    <w:rsid w:val="003C14BA"/>
    <w:rsid w:val="003D5C9B"/>
    <w:rsid w:val="003E2733"/>
    <w:rsid w:val="003E45E8"/>
    <w:rsid w:val="003F7ED6"/>
    <w:rsid w:val="004156C3"/>
    <w:rsid w:val="004160FA"/>
    <w:rsid w:val="0041725A"/>
    <w:rsid w:val="00417BF6"/>
    <w:rsid w:val="0042435C"/>
    <w:rsid w:val="0042449C"/>
    <w:rsid w:val="00424994"/>
    <w:rsid w:val="00426884"/>
    <w:rsid w:val="00427077"/>
    <w:rsid w:val="004333B4"/>
    <w:rsid w:val="004338C5"/>
    <w:rsid w:val="004371CC"/>
    <w:rsid w:val="00441FEC"/>
    <w:rsid w:val="00442CCF"/>
    <w:rsid w:val="004431D8"/>
    <w:rsid w:val="00447D44"/>
    <w:rsid w:val="00456097"/>
    <w:rsid w:val="00457DE4"/>
    <w:rsid w:val="00466C88"/>
    <w:rsid w:val="0048085F"/>
    <w:rsid w:val="00480D38"/>
    <w:rsid w:val="0048760F"/>
    <w:rsid w:val="00491614"/>
    <w:rsid w:val="004A23D0"/>
    <w:rsid w:val="004C66D6"/>
    <w:rsid w:val="004D2F3F"/>
    <w:rsid w:val="004E0064"/>
    <w:rsid w:val="004E29B4"/>
    <w:rsid w:val="004E726C"/>
    <w:rsid w:val="00504AE2"/>
    <w:rsid w:val="005107F0"/>
    <w:rsid w:val="00514B93"/>
    <w:rsid w:val="0052444D"/>
    <w:rsid w:val="00525D6B"/>
    <w:rsid w:val="0053171E"/>
    <w:rsid w:val="005334DF"/>
    <w:rsid w:val="005349AF"/>
    <w:rsid w:val="00536560"/>
    <w:rsid w:val="005453AA"/>
    <w:rsid w:val="005503B6"/>
    <w:rsid w:val="0056045C"/>
    <w:rsid w:val="00570BE3"/>
    <w:rsid w:val="00580D64"/>
    <w:rsid w:val="00583E1A"/>
    <w:rsid w:val="00584341"/>
    <w:rsid w:val="00585BB6"/>
    <w:rsid w:val="00586ECB"/>
    <w:rsid w:val="0059203B"/>
    <w:rsid w:val="00593891"/>
    <w:rsid w:val="00596509"/>
    <w:rsid w:val="00597844"/>
    <w:rsid w:val="005A2BF4"/>
    <w:rsid w:val="005A3336"/>
    <w:rsid w:val="005B015F"/>
    <w:rsid w:val="005C0268"/>
    <w:rsid w:val="005C1EE0"/>
    <w:rsid w:val="005C4BF0"/>
    <w:rsid w:val="005C7628"/>
    <w:rsid w:val="005D3286"/>
    <w:rsid w:val="005D3971"/>
    <w:rsid w:val="005D78B7"/>
    <w:rsid w:val="005E72B8"/>
    <w:rsid w:val="005F52AE"/>
    <w:rsid w:val="005F64F2"/>
    <w:rsid w:val="0060067A"/>
    <w:rsid w:val="00603F44"/>
    <w:rsid w:val="006054CE"/>
    <w:rsid w:val="00611029"/>
    <w:rsid w:val="00612A34"/>
    <w:rsid w:val="00613266"/>
    <w:rsid w:val="006136BC"/>
    <w:rsid w:val="0061479B"/>
    <w:rsid w:val="00624A12"/>
    <w:rsid w:val="00624ED0"/>
    <w:rsid w:val="00631E00"/>
    <w:rsid w:val="00643A3D"/>
    <w:rsid w:val="00644AB2"/>
    <w:rsid w:val="00652B4F"/>
    <w:rsid w:val="00662584"/>
    <w:rsid w:val="00663791"/>
    <w:rsid w:val="006708A1"/>
    <w:rsid w:val="0067249A"/>
    <w:rsid w:val="00674EC1"/>
    <w:rsid w:val="00682048"/>
    <w:rsid w:val="00682823"/>
    <w:rsid w:val="006833BA"/>
    <w:rsid w:val="0068444F"/>
    <w:rsid w:val="006910FC"/>
    <w:rsid w:val="006A0318"/>
    <w:rsid w:val="006A070D"/>
    <w:rsid w:val="006A6156"/>
    <w:rsid w:val="006B3732"/>
    <w:rsid w:val="006C10FA"/>
    <w:rsid w:val="006C526E"/>
    <w:rsid w:val="006E0A68"/>
    <w:rsid w:val="006E5726"/>
    <w:rsid w:val="00705495"/>
    <w:rsid w:val="00706534"/>
    <w:rsid w:val="00717367"/>
    <w:rsid w:val="007235E4"/>
    <w:rsid w:val="0073202B"/>
    <w:rsid w:val="00750BC7"/>
    <w:rsid w:val="00757F50"/>
    <w:rsid w:val="00761D33"/>
    <w:rsid w:val="00763105"/>
    <w:rsid w:val="00763745"/>
    <w:rsid w:val="007641AD"/>
    <w:rsid w:val="00766EBC"/>
    <w:rsid w:val="007707CA"/>
    <w:rsid w:val="00772534"/>
    <w:rsid w:val="007779C4"/>
    <w:rsid w:val="007B25D1"/>
    <w:rsid w:val="007B7371"/>
    <w:rsid w:val="007C1043"/>
    <w:rsid w:val="007E4329"/>
    <w:rsid w:val="007F0857"/>
    <w:rsid w:val="007F1EE1"/>
    <w:rsid w:val="007F54CB"/>
    <w:rsid w:val="007F6069"/>
    <w:rsid w:val="00805558"/>
    <w:rsid w:val="008075A3"/>
    <w:rsid w:val="008077C2"/>
    <w:rsid w:val="00810640"/>
    <w:rsid w:val="0081594E"/>
    <w:rsid w:val="008171F9"/>
    <w:rsid w:val="00820BDD"/>
    <w:rsid w:val="00833AAD"/>
    <w:rsid w:val="00837F7F"/>
    <w:rsid w:val="0085101B"/>
    <w:rsid w:val="00851BCF"/>
    <w:rsid w:val="008578CF"/>
    <w:rsid w:val="008639BF"/>
    <w:rsid w:val="00870DFE"/>
    <w:rsid w:val="008778D8"/>
    <w:rsid w:val="00885470"/>
    <w:rsid w:val="008856DA"/>
    <w:rsid w:val="00890CA4"/>
    <w:rsid w:val="008911FF"/>
    <w:rsid w:val="008A4C53"/>
    <w:rsid w:val="008B2635"/>
    <w:rsid w:val="008B2F67"/>
    <w:rsid w:val="008B6AC8"/>
    <w:rsid w:val="008C04CA"/>
    <w:rsid w:val="008C0736"/>
    <w:rsid w:val="008D13E9"/>
    <w:rsid w:val="008D72BA"/>
    <w:rsid w:val="008E49B7"/>
    <w:rsid w:val="008F0ABA"/>
    <w:rsid w:val="008F5BB2"/>
    <w:rsid w:val="00912A2E"/>
    <w:rsid w:val="00925C28"/>
    <w:rsid w:val="00936AD7"/>
    <w:rsid w:val="0094109F"/>
    <w:rsid w:val="00943ECF"/>
    <w:rsid w:val="00954ED7"/>
    <w:rsid w:val="0096478C"/>
    <w:rsid w:val="009739A1"/>
    <w:rsid w:val="0097663F"/>
    <w:rsid w:val="0099134F"/>
    <w:rsid w:val="00996B04"/>
    <w:rsid w:val="009B3F74"/>
    <w:rsid w:val="009B7CC3"/>
    <w:rsid w:val="009C1C97"/>
    <w:rsid w:val="009C2DEB"/>
    <w:rsid w:val="009D2091"/>
    <w:rsid w:val="009D2D26"/>
    <w:rsid w:val="009D3735"/>
    <w:rsid w:val="009E3A15"/>
    <w:rsid w:val="009E4A24"/>
    <w:rsid w:val="009E535C"/>
    <w:rsid w:val="009E5A3A"/>
    <w:rsid w:val="00A01729"/>
    <w:rsid w:val="00A072ED"/>
    <w:rsid w:val="00A11564"/>
    <w:rsid w:val="00A34D2E"/>
    <w:rsid w:val="00A36D6F"/>
    <w:rsid w:val="00A37D71"/>
    <w:rsid w:val="00A43E47"/>
    <w:rsid w:val="00A44F90"/>
    <w:rsid w:val="00A556DA"/>
    <w:rsid w:val="00A762CA"/>
    <w:rsid w:val="00A80A94"/>
    <w:rsid w:val="00A959E9"/>
    <w:rsid w:val="00AA580B"/>
    <w:rsid w:val="00AB0425"/>
    <w:rsid w:val="00AB33E9"/>
    <w:rsid w:val="00AC1EDE"/>
    <w:rsid w:val="00AC6699"/>
    <w:rsid w:val="00AC6786"/>
    <w:rsid w:val="00AD3DF3"/>
    <w:rsid w:val="00AD6C0C"/>
    <w:rsid w:val="00AE3932"/>
    <w:rsid w:val="00AF025F"/>
    <w:rsid w:val="00AF4125"/>
    <w:rsid w:val="00B12597"/>
    <w:rsid w:val="00B16B1B"/>
    <w:rsid w:val="00B21FB7"/>
    <w:rsid w:val="00B24FDD"/>
    <w:rsid w:val="00B25EAB"/>
    <w:rsid w:val="00B2790F"/>
    <w:rsid w:val="00B32F75"/>
    <w:rsid w:val="00B41FD9"/>
    <w:rsid w:val="00B448CF"/>
    <w:rsid w:val="00B45BDC"/>
    <w:rsid w:val="00B46B16"/>
    <w:rsid w:val="00B53A70"/>
    <w:rsid w:val="00B54F29"/>
    <w:rsid w:val="00B61945"/>
    <w:rsid w:val="00B66487"/>
    <w:rsid w:val="00B7027A"/>
    <w:rsid w:val="00B713B3"/>
    <w:rsid w:val="00B72F8D"/>
    <w:rsid w:val="00B73066"/>
    <w:rsid w:val="00B776F2"/>
    <w:rsid w:val="00B779D4"/>
    <w:rsid w:val="00B80E79"/>
    <w:rsid w:val="00B9261E"/>
    <w:rsid w:val="00B92B68"/>
    <w:rsid w:val="00B934D8"/>
    <w:rsid w:val="00B9518F"/>
    <w:rsid w:val="00B97DFC"/>
    <w:rsid w:val="00BA2376"/>
    <w:rsid w:val="00BD5D6A"/>
    <w:rsid w:val="00BD641D"/>
    <w:rsid w:val="00BD6BC4"/>
    <w:rsid w:val="00BE3070"/>
    <w:rsid w:val="00BF2C6C"/>
    <w:rsid w:val="00BF6CED"/>
    <w:rsid w:val="00C01CDB"/>
    <w:rsid w:val="00C16E0B"/>
    <w:rsid w:val="00C24BCF"/>
    <w:rsid w:val="00C33728"/>
    <w:rsid w:val="00C35B51"/>
    <w:rsid w:val="00C37808"/>
    <w:rsid w:val="00C40711"/>
    <w:rsid w:val="00C40CF3"/>
    <w:rsid w:val="00C45D11"/>
    <w:rsid w:val="00C5247A"/>
    <w:rsid w:val="00C53699"/>
    <w:rsid w:val="00C5419B"/>
    <w:rsid w:val="00C54EFC"/>
    <w:rsid w:val="00C553BC"/>
    <w:rsid w:val="00C772F7"/>
    <w:rsid w:val="00C92002"/>
    <w:rsid w:val="00CA1ACB"/>
    <w:rsid w:val="00CA20B1"/>
    <w:rsid w:val="00CB01F9"/>
    <w:rsid w:val="00CC63DC"/>
    <w:rsid w:val="00CD577A"/>
    <w:rsid w:val="00CF43B5"/>
    <w:rsid w:val="00D00211"/>
    <w:rsid w:val="00D11686"/>
    <w:rsid w:val="00D15B8F"/>
    <w:rsid w:val="00D17D27"/>
    <w:rsid w:val="00D223D7"/>
    <w:rsid w:val="00D331A6"/>
    <w:rsid w:val="00D52167"/>
    <w:rsid w:val="00D534C8"/>
    <w:rsid w:val="00D67876"/>
    <w:rsid w:val="00D80CEA"/>
    <w:rsid w:val="00D85696"/>
    <w:rsid w:val="00D94F77"/>
    <w:rsid w:val="00DA3C10"/>
    <w:rsid w:val="00DB093C"/>
    <w:rsid w:val="00DB148A"/>
    <w:rsid w:val="00DC1D94"/>
    <w:rsid w:val="00DC395D"/>
    <w:rsid w:val="00DC470A"/>
    <w:rsid w:val="00DC4DFA"/>
    <w:rsid w:val="00DC6666"/>
    <w:rsid w:val="00DD3D20"/>
    <w:rsid w:val="00DD6F7E"/>
    <w:rsid w:val="00DE48F7"/>
    <w:rsid w:val="00DE62CD"/>
    <w:rsid w:val="00DF53FA"/>
    <w:rsid w:val="00DF7436"/>
    <w:rsid w:val="00E02DCE"/>
    <w:rsid w:val="00E06612"/>
    <w:rsid w:val="00E06FC2"/>
    <w:rsid w:val="00E07199"/>
    <w:rsid w:val="00E10DE0"/>
    <w:rsid w:val="00E13CEC"/>
    <w:rsid w:val="00E14B02"/>
    <w:rsid w:val="00E14F65"/>
    <w:rsid w:val="00E1617A"/>
    <w:rsid w:val="00E206F7"/>
    <w:rsid w:val="00E21B49"/>
    <w:rsid w:val="00E245EC"/>
    <w:rsid w:val="00E318AC"/>
    <w:rsid w:val="00E3776D"/>
    <w:rsid w:val="00E52937"/>
    <w:rsid w:val="00E545E4"/>
    <w:rsid w:val="00E55DE8"/>
    <w:rsid w:val="00E56931"/>
    <w:rsid w:val="00E60C95"/>
    <w:rsid w:val="00E60FDE"/>
    <w:rsid w:val="00E6129D"/>
    <w:rsid w:val="00E63347"/>
    <w:rsid w:val="00E6412A"/>
    <w:rsid w:val="00E64AC7"/>
    <w:rsid w:val="00E66736"/>
    <w:rsid w:val="00E67D76"/>
    <w:rsid w:val="00E70B11"/>
    <w:rsid w:val="00E80E44"/>
    <w:rsid w:val="00E86FD5"/>
    <w:rsid w:val="00E9602A"/>
    <w:rsid w:val="00E9746B"/>
    <w:rsid w:val="00EA07E4"/>
    <w:rsid w:val="00EA1B74"/>
    <w:rsid w:val="00EA6E01"/>
    <w:rsid w:val="00EB1100"/>
    <w:rsid w:val="00EB31C6"/>
    <w:rsid w:val="00EC4EC4"/>
    <w:rsid w:val="00EC52B1"/>
    <w:rsid w:val="00ED30AD"/>
    <w:rsid w:val="00ED6992"/>
    <w:rsid w:val="00EE1477"/>
    <w:rsid w:val="00EE2CD0"/>
    <w:rsid w:val="00EF1ED6"/>
    <w:rsid w:val="00EF77FA"/>
    <w:rsid w:val="00F01D94"/>
    <w:rsid w:val="00F1135D"/>
    <w:rsid w:val="00F15C3B"/>
    <w:rsid w:val="00F2355D"/>
    <w:rsid w:val="00F274A3"/>
    <w:rsid w:val="00F344E3"/>
    <w:rsid w:val="00F477D2"/>
    <w:rsid w:val="00F55021"/>
    <w:rsid w:val="00F633B8"/>
    <w:rsid w:val="00F63C57"/>
    <w:rsid w:val="00F72E0B"/>
    <w:rsid w:val="00F76194"/>
    <w:rsid w:val="00F80D77"/>
    <w:rsid w:val="00F82601"/>
    <w:rsid w:val="00F83A82"/>
    <w:rsid w:val="00F90740"/>
    <w:rsid w:val="00FA5ADE"/>
    <w:rsid w:val="00FA6770"/>
    <w:rsid w:val="00FA79D8"/>
    <w:rsid w:val="00FB473A"/>
    <w:rsid w:val="00FC0785"/>
    <w:rsid w:val="00FC289A"/>
    <w:rsid w:val="00FC301E"/>
    <w:rsid w:val="00FC3205"/>
    <w:rsid w:val="00FC4DDA"/>
    <w:rsid w:val="00FC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6D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1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1"/>
      </w:numPr>
      <w:adjustRightInd w:val="0"/>
      <w:spacing w:line="360" w:lineRule="atLeast"/>
      <w:jc w:val="both"/>
      <w:textAlignment w:val="baseline"/>
      <w:outlineLvl w:val="3"/>
    </w:pPr>
    <w:rPr>
      <w:rFonts w:ascii="Arial Narrow" w:eastAsia="Times New Roman" w:hAnsi="Arial Narrow"/>
      <w:u w:val="singl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/>
      <w:b/>
      <w:bCs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/>
      <w:b/>
      <w:bCs/>
      <w:lang w:val="en-GB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A01729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line="360" w:lineRule="atLeast"/>
      <w:ind w:left="360" w:firstLine="66"/>
      <w:jc w:val="both"/>
      <w:textAlignment w:val="baseline"/>
    </w:pPr>
    <w:rPr>
      <w:rFonts w:ascii="Arial" w:eastAsia="Times New Roman" w:hAnsi="Arial" w:cs="Arial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  <w:style w:type="character" w:styleId="Pogrubienie">
    <w:name w:val="Strong"/>
    <w:uiPriority w:val="22"/>
    <w:qFormat/>
    <w:rsid w:val="00E64AC7"/>
    <w:rPr>
      <w:b/>
      <w:bCs/>
    </w:rPr>
  </w:style>
  <w:style w:type="table" w:customStyle="1" w:styleId="Tabelasiatki2akcent61">
    <w:name w:val="Tabela siatki 2 — akcent 61"/>
    <w:basedOn w:val="Standardowy"/>
    <w:uiPriority w:val="47"/>
    <w:rsid w:val="003105E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105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105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AkapitzlistZnak">
    <w:name w:val="Akapit z listą Znak"/>
    <w:aliases w:val="Obiekt Znak,List Paragraph1 Znak"/>
    <w:link w:val="Akapitzlist"/>
    <w:qFormat/>
    <w:rsid w:val="002C47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6D6F"/>
  </w:style>
  <w:style w:type="character" w:styleId="Uwydatnienie">
    <w:name w:val="Emphasis"/>
    <w:basedOn w:val="Domylnaczcionkaakapitu"/>
    <w:uiPriority w:val="20"/>
    <w:qFormat/>
    <w:rsid w:val="00E66736"/>
    <w:rPr>
      <w:i/>
      <w:iCs/>
    </w:rPr>
  </w:style>
  <w:style w:type="table" w:customStyle="1" w:styleId="Tabelasiatki6kolorowaakcent31">
    <w:name w:val="Tabela siatki 6 — kolorowa — akcent 31"/>
    <w:basedOn w:val="Standardowy"/>
    <w:uiPriority w:val="51"/>
    <w:rsid w:val="00F76194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1">
    <w:name w:val="p1"/>
    <w:basedOn w:val="Normalny"/>
    <w:rsid w:val="007F0857"/>
    <w:rPr>
      <w:rFonts w:ascii="Helvetica" w:hAnsi="Helvetica"/>
      <w:sz w:val="13"/>
      <w:szCs w:val="13"/>
    </w:rPr>
  </w:style>
  <w:style w:type="paragraph" w:styleId="NormalnyWeb">
    <w:name w:val="Normal (Web)"/>
    <w:basedOn w:val="Normalny"/>
    <w:uiPriority w:val="99"/>
    <w:unhideWhenUsed/>
    <w:rsid w:val="009D2D2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B7C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Bold">
    <w:name w:val="Body text + Bold"/>
    <w:aliases w:val="Spacing 0 pt"/>
    <w:rsid w:val="00890C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1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1"/>
      </w:numPr>
      <w:adjustRightInd w:val="0"/>
      <w:spacing w:line="360" w:lineRule="atLeast"/>
      <w:jc w:val="both"/>
      <w:textAlignment w:val="baseline"/>
      <w:outlineLvl w:val="3"/>
    </w:pPr>
    <w:rPr>
      <w:rFonts w:ascii="Arial Narrow" w:eastAsia="Times New Roman" w:hAnsi="Arial Narrow"/>
      <w:u w:val="singl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/>
      <w:b/>
      <w:bCs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/>
      <w:b/>
      <w:bCs/>
      <w:lang w:val="en-GB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A01729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line="360" w:lineRule="atLeast"/>
      <w:ind w:left="360" w:firstLine="66"/>
      <w:jc w:val="both"/>
      <w:textAlignment w:val="baseline"/>
    </w:pPr>
    <w:rPr>
      <w:rFonts w:ascii="Arial" w:eastAsia="Times New Roman" w:hAnsi="Arial" w:cs="Arial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  <w:style w:type="character" w:styleId="Pogrubienie">
    <w:name w:val="Strong"/>
    <w:uiPriority w:val="22"/>
    <w:qFormat/>
    <w:rsid w:val="00E64AC7"/>
    <w:rPr>
      <w:b/>
      <w:bCs/>
    </w:rPr>
  </w:style>
  <w:style w:type="table" w:customStyle="1" w:styleId="Tabelasiatki2akcent61">
    <w:name w:val="Tabela siatki 2 — akcent 61"/>
    <w:basedOn w:val="Standardowy"/>
    <w:uiPriority w:val="47"/>
    <w:rsid w:val="003105E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105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105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AkapitzlistZnak">
    <w:name w:val="Akapit z listą Znak"/>
    <w:aliases w:val="Obiekt Znak,List Paragraph1 Znak"/>
    <w:link w:val="Akapitzlist"/>
    <w:qFormat/>
    <w:rsid w:val="002C47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6D6F"/>
  </w:style>
  <w:style w:type="character" w:styleId="Uwydatnienie">
    <w:name w:val="Emphasis"/>
    <w:basedOn w:val="Domylnaczcionkaakapitu"/>
    <w:uiPriority w:val="20"/>
    <w:qFormat/>
    <w:rsid w:val="00E66736"/>
    <w:rPr>
      <w:i/>
      <w:iCs/>
    </w:rPr>
  </w:style>
  <w:style w:type="table" w:customStyle="1" w:styleId="Tabelasiatki6kolorowaakcent31">
    <w:name w:val="Tabela siatki 6 — kolorowa — akcent 31"/>
    <w:basedOn w:val="Standardowy"/>
    <w:uiPriority w:val="51"/>
    <w:rsid w:val="00F76194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1">
    <w:name w:val="p1"/>
    <w:basedOn w:val="Normalny"/>
    <w:rsid w:val="007F0857"/>
    <w:rPr>
      <w:rFonts w:ascii="Helvetica" w:hAnsi="Helvetica"/>
      <w:sz w:val="13"/>
      <w:szCs w:val="13"/>
    </w:rPr>
  </w:style>
  <w:style w:type="paragraph" w:styleId="NormalnyWeb">
    <w:name w:val="Normal (Web)"/>
    <w:basedOn w:val="Normalny"/>
    <w:uiPriority w:val="99"/>
    <w:unhideWhenUsed/>
    <w:rsid w:val="009D2D2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B7C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Bold">
    <w:name w:val="Body text + Bold"/>
    <w:aliases w:val="Spacing 0 pt"/>
    <w:rsid w:val="00890C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uydqmbuge4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6113-E99D-4880-8701-51A12D04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31</Pages>
  <Words>10007</Words>
  <Characters>60043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Korneluk</dc:creator>
  <cp:lastModifiedBy>Alicja Józefowicz</cp:lastModifiedBy>
  <cp:revision>18</cp:revision>
  <cp:lastPrinted>2018-03-29T10:11:00Z</cp:lastPrinted>
  <dcterms:created xsi:type="dcterms:W3CDTF">2018-02-22T09:27:00Z</dcterms:created>
  <dcterms:modified xsi:type="dcterms:W3CDTF">2018-03-29T11:19:00Z</dcterms:modified>
</cp:coreProperties>
</file>